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2BC285" w14:textId="44379BFC" w:rsidR="0054240F" w:rsidRPr="000404EF" w:rsidRDefault="0054240F" w:rsidP="0054240F">
      <w:pPr>
        <w:pStyle w:val="3GPPHeader"/>
        <w:spacing w:after="60"/>
        <w:rPr>
          <w:lang w:val="en-US"/>
        </w:rPr>
      </w:pPr>
      <w:r w:rsidRPr="00E76E47">
        <w:rPr>
          <w:lang w:val="en-US"/>
        </w:rPr>
        <w:t>3GPP TSG-RAN WG2 NR Ad Hoc</w:t>
      </w:r>
      <w:r w:rsidRPr="00E76E47">
        <w:rPr>
          <w:lang w:val="en-US"/>
        </w:rPr>
        <w:tab/>
      </w:r>
      <w:proofErr w:type="spellStart"/>
      <w:r w:rsidRPr="00E76E47">
        <w:rPr>
          <w:lang w:val="en-US"/>
        </w:rPr>
        <w:t>Tdoc</w:t>
      </w:r>
      <w:proofErr w:type="spellEnd"/>
      <w:r w:rsidRPr="00E76E47">
        <w:rPr>
          <w:lang w:val="en-US"/>
        </w:rPr>
        <w:t xml:space="preserve"> </w:t>
      </w:r>
      <w:r w:rsidRPr="00E76E47">
        <w:rPr>
          <w:bCs/>
        </w:rPr>
        <w:t>R2-17</w:t>
      </w:r>
      <w:r w:rsidR="00E76E47" w:rsidRPr="00E76E47">
        <w:rPr>
          <w:bCs/>
        </w:rPr>
        <w:t>00477</w:t>
      </w:r>
    </w:p>
    <w:p w14:paraId="71D2569C" w14:textId="77777777" w:rsidR="0054240F" w:rsidRDefault="0054240F" w:rsidP="0054240F">
      <w:pPr>
        <w:pStyle w:val="3GPPHeader"/>
        <w:spacing w:after="60"/>
        <w:rPr>
          <w:b w:val="0"/>
          <w:noProof/>
        </w:rPr>
      </w:pPr>
      <w:r w:rsidRPr="00910EE8">
        <w:rPr>
          <w:lang w:val="en-US"/>
        </w:rPr>
        <w:t>Spokane, USA, 17</w:t>
      </w:r>
      <w:r w:rsidRPr="00910EE8">
        <w:rPr>
          <w:vertAlign w:val="superscript"/>
          <w:lang w:val="en-US"/>
        </w:rPr>
        <w:t>th</w:t>
      </w:r>
      <w:r>
        <w:rPr>
          <w:lang w:val="en-US"/>
        </w:rPr>
        <w:t xml:space="preserve"> </w:t>
      </w:r>
      <w:r w:rsidRPr="00910EE8">
        <w:rPr>
          <w:lang w:val="en-US"/>
        </w:rPr>
        <w:t>– 19</w:t>
      </w:r>
      <w:r w:rsidRPr="00910EE8">
        <w:rPr>
          <w:vertAlign w:val="superscript"/>
          <w:lang w:val="en-US"/>
        </w:rPr>
        <w:t>th</w:t>
      </w:r>
      <w:r>
        <w:rPr>
          <w:lang w:val="en-US"/>
        </w:rPr>
        <w:t xml:space="preserve"> </w:t>
      </w:r>
      <w:r w:rsidRPr="00910EE8">
        <w:rPr>
          <w:lang w:val="en-US"/>
        </w:rPr>
        <w:t>January 2017</w:t>
      </w:r>
    </w:p>
    <w:p w14:paraId="56C12257" w14:textId="77777777" w:rsidR="00E90E49" w:rsidRPr="00CE0424" w:rsidRDefault="00E90E49" w:rsidP="00357380">
      <w:pPr>
        <w:pStyle w:val="3GPPHeader"/>
      </w:pPr>
    </w:p>
    <w:p w14:paraId="4A4F422A" w14:textId="5C02E844" w:rsidR="00E90E49" w:rsidRPr="00E76E47" w:rsidRDefault="00E90E49" w:rsidP="00311702">
      <w:pPr>
        <w:pStyle w:val="3GPPHeader"/>
        <w:rPr>
          <w:sz w:val="22"/>
          <w:szCs w:val="22"/>
          <w:lang w:val="en-US"/>
        </w:rPr>
      </w:pPr>
      <w:r w:rsidRPr="00E76E47">
        <w:rPr>
          <w:sz w:val="22"/>
          <w:szCs w:val="22"/>
          <w:lang w:val="en-US"/>
        </w:rPr>
        <w:t>Agenda Item:</w:t>
      </w:r>
      <w:r w:rsidRPr="00E76E47">
        <w:rPr>
          <w:sz w:val="22"/>
          <w:szCs w:val="22"/>
          <w:lang w:val="en-US"/>
        </w:rPr>
        <w:tab/>
      </w:r>
      <w:r w:rsidR="00C42C2C" w:rsidRPr="00E76E47">
        <w:rPr>
          <w:sz w:val="22"/>
          <w:szCs w:val="22"/>
          <w:lang w:val="en-US"/>
        </w:rPr>
        <w:t>3.2.2.4</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6BAE46D9" w:rsidR="00E90E49" w:rsidRPr="00CE0424" w:rsidRDefault="003D3C45" w:rsidP="00311702">
      <w:pPr>
        <w:pStyle w:val="3GPPHeader"/>
        <w:rPr>
          <w:sz w:val="22"/>
          <w:szCs w:val="22"/>
        </w:rPr>
      </w:pPr>
      <w:r>
        <w:rPr>
          <w:sz w:val="22"/>
          <w:szCs w:val="22"/>
        </w:rPr>
        <w:t>Title:</w:t>
      </w:r>
      <w:r w:rsidR="00E90E49" w:rsidRPr="00CE0424">
        <w:rPr>
          <w:sz w:val="22"/>
          <w:szCs w:val="22"/>
        </w:rPr>
        <w:tab/>
      </w:r>
      <w:r w:rsidR="00E76E47">
        <w:rPr>
          <w:sz w:val="22"/>
          <w:szCs w:val="22"/>
        </w:rPr>
        <w:t>Acquisition of M</w:t>
      </w:r>
      <w:r w:rsidR="00ED72B3">
        <w:rPr>
          <w:sz w:val="22"/>
          <w:szCs w:val="22"/>
        </w:rPr>
        <w:t>inimum SI</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51FBC">
        <w:rPr>
          <w:sz w:val="22"/>
          <w:szCs w:val="22"/>
        </w:rPr>
        <w:t>Discussion, Decision</w:t>
      </w:r>
    </w:p>
    <w:p w14:paraId="65935703" w14:textId="77777777" w:rsidR="00E90E49" w:rsidRPr="00CE0424" w:rsidRDefault="00E90E49" w:rsidP="00E90E49"/>
    <w:p w14:paraId="607E06CC" w14:textId="26233D33" w:rsidR="00E90E49" w:rsidRDefault="00E90E49" w:rsidP="00CE0424">
      <w:pPr>
        <w:pStyle w:val="Heading1"/>
      </w:pPr>
      <w:r w:rsidRPr="00CE0424">
        <w:t>Introduction</w:t>
      </w:r>
      <w:r w:rsidR="00763577">
        <w:t xml:space="preserve"> and Background</w:t>
      </w:r>
    </w:p>
    <w:p w14:paraId="3D7BC9C6" w14:textId="09A257F7" w:rsidR="00763577" w:rsidRDefault="002763E6" w:rsidP="00763577">
      <w:r>
        <w:t xml:space="preserve">This contribution addresses </w:t>
      </w:r>
      <w:r w:rsidR="00763577">
        <w:t xml:space="preserve">the actual content and the distribution format of minimum </w:t>
      </w:r>
      <w:r>
        <w:t>system information (SI)</w:t>
      </w:r>
      <w:r w:rsidR="00763577">
        <w:t>. The following is agreed in RAN2</w:t>
      </w:r>
      <w:r>
        <w:t>:</w:t>
      </w:r>
    </w:p>
    <w:p w14:paraId="5BC9E4E9" w14:textId="30AF9826" w:rsidR="002763E6" w:rsidRPr="002763E6" w:rsidRDefault="002763E6" w:rsidP="002763E6">
      <w:pPr>
        <w:rPr>
          <w:lang w:val="en-US"/>
        </w:rPr>
      </w:pPr>
      <w:r>
        <w:rPr>
          <w:lang w:val="en-US"/>
        </w:rPr>
        <w:t>Agreements from RAN2#95bis:</w:t>
      </w:r>
    </w:p>
    <w:p w14:paraId="4E2A360E" w14:textId="2E6B49FD" w:rsidR="002763E6" w:rsidRDefault="002763E6" w:rsidP="002763E6">
      <w:pPr>
        <w:pStyle w:val="BodyText"/>
        <w:numPr>
          <w:ilvl w:val="0"/>
          <w:numId w:val="33"/>
        </w:numPr>
      </w:pPr>
      <w:r>
        <w:t>For on demand SI, other SIs may be broadcasted at configurable periodicity (equivalent to SI period in LTE) and for a certain duration.</w:t>
      </w:r>
    </w:p>
    <w:p w14:paraId="446888FC" w14:textId="159E15CF" w:rsidR="002763E6" w:rsidRDefault="002763E6" w:rsidP="002763E6">
      <w:pPr>
        <w:pStyle w:val="BodyText"/>
        <w:numPr>
          <w:ilvl w:val="0"/>
          <w:numId w:val="33"/>
        </w:numPr>
      </w:pPr>
      <w:r>
        <w:t>Request of the other SI by idle and “new state” UE should be performed without state transition.</w:t>
      </w:r>
    </w:p>
    <w:p w14:paraId="795BF37A" w14:textId="466102E0" w:rsidR="002763E6" w:rsidRDefault="002763E6" w:rsidP="002763E6">
      <w:pPr>
        <w:pStyle w:val="BodyText"/>
        <w:numPr>
          <w:ilvl w:val="0"/>
          <w:numId w:val="33"/>
        </w:numPr>
      </w:pPr>
      <w:r>
        <w:t xml:space="preserve">For an SI required by the UE, the UE should know whether it is available in the cell and whether it is broadcast or not before it sends the other SI request (e.g. by checking minimum SI). </w:t>
      </w:r>
    </w:p>
    <w:p w14:paraId="198BADF2" w14:textId="4A5F2CFA" w:rsidR="002763E6" w:rsidRDefault="002763E6" w:rsidP="002763E6">
      <w:pPr>
        <w:pStyle w:val="BodyText"/>
        <w:numPr>
          <w:ilvl w:val="0"/>
          <w:numId w:val="33"/>
        </w:numPr>
      </w:pPr>
      <w:r>
        <w:t>In addition to basic information for initial access to the cell, the minimum SIs should include the scheduling information for broadcasted SIs/</w:t>
      </w:r>
    </w:p>
    <w:p w14:paraId="18E0715F" w14:textId="453A6F2F" w:rsidR="002763E6" w:rsidRDefault="002763E6" w:rsidP="002763E6">
      <w:pPr>
        <w:pStyle w:val="BodyText"/>
        <w:numPr>
          <w:ilvl w:val="0"/>
          <w:numId w:val="33"/>
        </w:numPr>
      </w:pPr>
      <w:r>
        <w:t xml:space="preserve">PWS information can be classified into </w:t>
      </w:r>
      <w:proofErr w:type="gramStart"/>
      <w:r>
        <w:t>other</w:t>
      </w:r>
      <w:proofErr w:type="gramEnd"/>
      <w:r>
        <w:t xml:space="preserve"> SI. FFS whether this PWS would need additional enhancements.</w:t>
      </w:r>
    </w:p>
    <w:p w14:paraId="7569FDCF" w14:textId="77777777" w:rsidR="002763E6" w:rsidRDefault="002763E6" w:rsidP="002763E6">
      <w:pPr>
        <w:pStyle w:val="BodyText"/>
        <w:numPr>
          <w:ilvl w:val="0"/>
          <w:numId w:val="33"/>
        </w:numPr>
      </w:pPr>
      <w:r>
        <w:t>FFS Whether the minimum SIs is broadcasted periodically in every cell on which a UE can camp</w:t>
      </w:r>
    </w:p>
    <w:p w14:paraId="73B626B7" w14:textId="24ED977F" w:rsidR="002763E6" w:rsidRPr="002763E6" w:rsidRDefault="002763E6" w:rsidP="002763E6">
      <w:pPr>
        <w:pStyle w:val="BodyText"/>
        <w:numPr>
          <w:ilvl w:val="0"/>
          <w:numId w:val="33"/>
        </w:numPr>
      </w:pPr>
      <w:r>
        <w:t>FFS Whether there are cells in the system where the UE cannot camp.</w:t>
      </w:r>
    </w:p>
    <w:p w14:paraId="2532914B" w14:textId="32649C85" w:rsidR="002763E6" w:rsidRDefault="002763E6" w:rsidP="002763E6">
      <w:pPr>
        <w:rPr>
          <w:lang w:val="en-US"/>
        </w:rPr>
      </w:pPr>
      <w:r>
        <w:rPr>
          <w:lang w:val="en-US"/>
        </w:rPr>
        <w:t>Agreements from RAN2#96:</w:t>
      </w:r>
    </w:p>
    <w:p w14:paraId="3CE78997" w14:textId="579D3B8B" w:rsidR="002763E6" w:rsidRDefault="002763E6" w:rsidP="002763E6">
      <w:pPr>
        <w:pStyle w:val="BodyText"/>
        <w:numPr>
          <w:ilvl w:val="0"/>
          <w:numId w:val="31"/>
        </w:numPr>
      </w:pPr>
      <w:r>
        <w:t>There will be NG Core/CN Location Area code (</w:t>
      </w:r>
      <w:proofErr w:type="gramStart"/>
      <w:r>
        <w:t>similar to</w:t>
      </w:r>
      <w:proofErr w:type="gramEnd"/>
      <w:r>
        <w:t xml:space="preserve"> Tracking Area code) broadcast in system information of an NR Cell.</w:t>
      </w:r>
    </w:p>
    <w:p w14:paraId="19963A61" w14:textId="77777777" w:rsidR="002763E6" w:rsidRDefault="002763E6" w:rsidP="002763E6">
      <w:pPr>
        <w:pStyle w:val="BodyText"/>
        <w:numPr>
          <w:ilvl w:val="0"/>
          <w:numId w:val="31"/>
        </w:numPr>
      </w:pPr>
      <w:r>
        <w:t>There will be a unique global Cell ID broadcast in system information of NR Cell.</w:t>
      </w:r>
    </w:p>
    <w:p w14:paraId="256B4BAF" w14:textId="181D8A6A" w:rsidR="002763E6" w:rsidRDefault="002763E6" w:rsidP="002763E6">
      <w:pPr>
        <w:pStyle w:val="BodyText"/>
        <w:numPr>
          <w:ilvl w:val="0"/>
          <w:numId w:val="31"/>
        </w:numPr>
      </w:pPr>
      <w:r>
        <w:t>For a cell/frequency that is considered for camping by UE, then UE should not be required to acquire minimum system information from other cell/frequency layer (this does not preclude reception via SFN that is under discussion in RAN1). This does not preclude the case that UE applies stored system information from previously visited cell(s).</w:t>
      </w:r>
    </w:p>
    <w:p w14:paraId="204331D2" w14:textId="5472B0DA" w:rsidR="002763E6" w:rsidRDefault="002763E6" w:rsidP="002763E6">
      <w:pPr>
        <w:pStyle w:val="Doc-text2"/>
        <w:numPr>
          <w:ilvl w:val="0"/>
          <w:numId w:val="31"/>
        </w:numPr>
      </w:pPr>
      <w:r>
        <w:t xml:space="preserve">There may be cells in the system on which the UE cannot camp and do not broadcast minimum system information </w:t>
      </w:r>
    </w:p>
    <w:p w14:paraId="4CDB1670" w14:textId="76288983" w:rsidR="002763E6" w:rsidRDefault="002763E6" w:rsidP="002763E6">
      <w:pPr>
        <w:pStyle w:val="BodyText"/>
        <w:numPr>
          <w:ilvl w:val="0"/>
          <w:numId w:val="31"/>
        </w:numPr>
      </w:pPr>
      <w:r>
        <w:t xml:space="preserve">If UE cannot determine the full minimum SI of a cell (by receiving from that cell or from valid stored information from previous cells), UE shall consider that cell as barred. It is desirable for the UE to know very quickly that this cell is not </w:t>
      </w:r>
      <w:proofErr w:type="spellStart"/>
      <w:r>
        <w:t>campable</w:t>
      </w:r>
      <w:proofErr w:type="spellEnd"/>
      <w:r>
        <w:t>.</w:t>
      </w:r>
    </w:p>
    <w:p w14:paraId="147D68D7" w14:textId="1886800E" w:rsidR="002763E6" w:rsidRDefault="002763E6" w:rsidP="002763E6">
      <w:pPr>
        <w:pStyle w:val="BodyText"/>
        <w:numPr>
          <w:ilvl w:val="0"/>
          <w:numId w:val="31"/>
        </w:numPr>
      </w:pPr>
      <w:r>
        <w:t xml:space="preserve">Each cell on which </w:t>
      </w:r>
      <w:r w:rsidR="00656673">
        <w:t xml:space="preserve">the </w:t>
      </w:r>
      <w:r>
        <w:t xml:space="preserve">UE </w:t>
      </w:r>
      <w:proofErr w:type="gramStart"/>
      <w:r>
        <w:t>is allowed to</w:t>
      </w:r>
      <w:proofErr w:type="gramEnd"/>
      <w:r>
        <w:t xml:space="preserve"> camp broadcasts at least some contents of the minimum system information.</w:t>
      </w:r>
    </w:p>
    <w:p w14:paraId="6941D08D" w14:textId="77A6CA5E" w:rsidR="002763E6" w:rsidRDefault="002763E6" w:rsidP="002763E6">
      <w:pPr>
        <w:pStyle w:val="BodyText"/>
        <w:numPr>
          <w:ilvl w:val="0"/>
          <w:numId w:val="31"/>
        </w:numPr>
      </w:pPr>
      <w:r>
        <w:t>The minimum SI should provide the information of Other SIs available in the cell, including the SIB type and validity information.</w:t>
      </w:r>
    </w:p>
    <w:p w14:paraId="1CEA8F09" w14:textId="4014B3CE" w:rsidR="002763E6" w:rsidRDefault="002763E6" w:rsidP="002763E6">
      <w:pPr>
        <w:pStyle w:val="BodyText"/>
        <w:numPr>
          <w:ilvl w:val="0"/>
          <w:numId w:val="31"/>
        </w:numPr>
      </w:pPr>
      <w:r>
        <w:t xml:space="preserve">UE checks the scheduling information of the other SI in the minimum SI to detect whether a </w:t>
      </w:r>
      <w:proofErr w:type="gramStart"/>
      <w:r>
        <w:t>specific SIB</w:t>
      </w:r>
      <w:proofErr w:type="gramEnd"/>
      <w:r>
        <w:t xml:space="preserve"> is being broadcasted or not.</w:t>
      </w:r>
    </w:p>
    <w:p w14:paraId="6D7E0FA1" w14:textId="3CE223F5" w:rsidR="002763E6" w:rsidRDefault="002763E6" w:rsidP="002763E6">
      <w:pPr>
        <w:pStyle w:val="BodyText"/>
        <w:numPr>
          <w:ilvl w:val="0"/>
          <w:numId w:val="31"/>
        </w:numPr>
      </w:pPr>
      <w:r>
        <w:lastRenderedPageBreak/>
        <w:t>The SI transmission window in LTE is baseline for NR.</w:t>
      </w:r>
    </w:p>
    <w:p w14:paraId="182A78A5" w14:textId="639AA501" w:rsidR="002763E6" w:rsidRDefault="002763E6" w:rsidP="002763E6">
      <w:pPr>
        <w:pStyle w:val="BodyText"/>
        <w:numPr>
          <w:ilvl w:val="0"/>
          <w:numId w:val="31"/>
        </w:numPr>
      </w:pPr>
      <w:r>
        <w:t xml:space="preserve">The scheduling information for other SI should include SIB type, validity information, periodicity, SI-window information. </w:t>
      </w:r>
    </w:p>
    <w:p w14:paraId="30630DCF" w14:textId="77777777" w:rsidR="002763E6" w:rsidRDefault="002763E6" w:rsidP="002763E6">
      <w:pPr>
        <w:pStyle w:val="BodyText"/>
        <w:numPr>
          <w:ilvl w:val="0"/>
          <w:numId w:val="31"/>
        </w:numPr>
      </w:pPr>
      <w:r>
        <w:t xml:space="preserve">FFS: Whether MSG1 and/or MSG3 is used to carry </w:t>
      </w:r>
      <w:proofErr w:type="gramStart"/>
      <w:r>
        <w:t>other</w:t>
      </w:r>
      <w:proofErr w:type="gramEnd"/>
      <w:r>
        <w:t xml:space="preserve"> SI request.</w:t>
      </w:r>
    </w:p>
    <w:p w14:paraId="4BAC2DEF" w14:textId="0742542E" w:rsidR="00763577" w:rsidRDefault="002763E6" w:rsidP="00763577">
      <w:pPr>
        <w:pStyle w:val="BodyText"/>
        <w:numPr>
          <w:ilvl w:val="0"/>
          <w:numId w:val="31"/>
        </w:numPr>
      </w:pPr>
      <w:r>
        <w:t xml:space="preserve">For UEs in connected, dedicated RRC signalling can be used for the request and delivery of </w:t>
      </w:r>
      <w:proofErr w:type="gramStart"/>
      <w:r>
        <w:t>other</w:t>
      </w:r>
      <w:proofErr w:type="gramEnd"/>
      <w:r>
        <w:t xml:space="preserve"> SI.</w:t>
      </w:r>
    </w:p>
    <w:p w14:paraId="276B0936" w14:textId="2749D58D" w:rsidR="00763577" w:rsidRPr="009E0F53" w:rsidRDefault="00763577" w:rsidP="00763577">
      <w:r>
        <w:t xml:space="preserve">In RAN1 </w:t>
      </w:r>
      <w:r>
        <w:fldChar w:fldCharType="begin"/>
      </w:r>
      <w:r>
        <w:instrText xml:space="preserve"> REF _Ref464806814 \r \h </w:instrText>
      </w:r>
      <w:r>
        <w:fldChar w:fldCharType="separate"/>
      </w:r>
      <w:r w:rsidR="0054240F">
        <w:t>[1]</w:t>
      </w:r>
      <w:r>
        <w:fldChar w:fldCharType="end"/>
      </w:r>
      <w:r>
        <w:t xml:space="preserve"> it has been decided that NR has two </w:t>
      </w:r>
      <w:r w:rsidRPr="005D2858">
        <w:rPr>
          <w:rFonts w:eastAsia="MS Mincho"/>
          <w:lang w:val="en-US" w:eastAsia="ja-JP"/>
        </w:rPr>
        <w:t>synchronization</w:t>
      </w:r>
      <w:r>
        <w:rPr>
          <w:rFonts w:eastAsia="MS Mincho"/>
          <w:lang w:val="en-US" w:eastAsia="ja-JP"/>
        </w:rPr>
        <w:t xml:space="preserve"> signals denoted NR-PSS and NR-SSS. Furthermore, NR defines at least one broadcast channel denoted NR-PBCH. RAN1 has further agreed that the f</w:t>
      </w:r>
      <w:r w:rsidRPr="00B0535A">
        <w:rPr>
          <w:rFonts w:eastAsia="MS Mincho"/>
          <w:lang w:val="en-US" w:eastAsia="ja-JP"/>
        </w:rPr>
        <w:t>ollowing broadcasting schemes to carry essential system information can be considered</w:t>
      </w:r>
      <w:r>
        <w:rPr>
          <w:rFonts w:eastAsia="MS Mincho"/>
          <w:lang w:val="en-US" w:eastAsia="ja-JP"/>
        </w:rPr>
        <w:t>:</w:t>
      </w:r>
    </w:p>
    <w:p w14:paraId="504D18DC" w14:textId="77777777" w:rsidR="00763577" w:rsidRPr="00B0535A" w:rsidRDefault="00763577" w:rsidP="00763577">
      <w:pPr>
        <w:numPr>
          <w:ilvl w:val="2"/>
          <w:numId w:val="15"/>
        </w:numPr>
        <w:tabs>
          <w:tab w:val="clear" w:pos="2160"/>
        </w:tabs>
        <w:overflowPunct/>
        <w:autoSpaceDE/>
        <w:autoSpaceDN/>
        <w:adjustRightInd/>
        <w:spacing w:after="0"/>
        <w:ind w:left="426"/>
        <w:jc w:val="left"/>
        <w:textAlignment w:val="auto"/>
        <w:rPr>
          <w:rFonts w:eastAsia="MS Mincho"/>
          <w:lang w:val="en-US" w:eastAsia="ja-JP"/>
        </w:rPr>
      </w:pPr>
      <w:r w:rsidRPr="00B0535A">
        <w:rPr>
          <w:rFonts w:eastAsia="MS Mincho"/>
          <w:lang w:val="en-US" w:eastAsia="ja-JP"/>
        </w:rPr>
        <w:t>Option 1: NR-PBCH carries a part of essential system information for initial access including information necessary for UE to receive channel carrying remaining essential system information</w:t>
      </w:r>
      <w:r>
        <w:rPr>
          <w:rFonts w:eastAsia="MS Mincho"/>
          <w:lang w:val="en-US" w:eastAsia="ja-JP"/>
        </w:rPr>
        <w:t>.</w:t>
      </w:r>
      <w:r>
        <w:rPr>
          <w:rFonts w:eastAsia="MS Mincho"/>
          <w:lang w:val="en-US" w:eastAsia="ja-JP"/>
        </w:rPr>
        <w:br/>
      </w:r>
    </w:p>
    <w:p w14:paraId="38BF8B43" w14:textId="77777777" w:rsidR="00763577" w:rsidRPr="00B0535A" w:rsidRDefault="00763577" w:rsidP="00763577">
      <w:pPr>
        <w:numPr>
          <w:ilvl w:val="2"/>
          <w:numId w:val="15"/>
        </w:numPr>
        <w:tabs>
          <w:tab w:val="clear" w:pos="2160"/>
        </w:tabs>
        <w:overflowPunct/>
        <w:autoSpaceDE/>
        <w:autoSpaceDN/>
        <w:adjustRightInd/>
        <w:spacing w:after="0"/>
        <w:ind w:left="426"/>
        <w:jc w:val="left"/>
        <w:textAlignment w:val="auto"/>
        <w:rPr>
          <w:rFonts w:eastAsia="MS Mincho"/>
          <w:lang w:val="en-US" w:eastAsia="ja-JP"/>
        </w:rPr>
      </w:pPr>
      <w:r w:rsidRPr="00B0535A">
        <w:rPr>
          <w:rFonts w:eastAsia="MS Mincho"/>
          <w:lang w:val="en-US" w:eastAsia="ja-JP"/>
        </w:rPr>
        <w:t>Option 2: NR-PBCH carries minimum information necessary for UE to perform initial UL transmission</w:t>
      </w:r>
      <w:r>
        <w:rPr>
          <w:rFonts w:eastAsia="MS Mincho" w:hint="eastAsia"/>
          <w:lang w:val="en-US" w:eastAsia="ja-JP"/>
        </w:rPr>
        <w:t xml:space="preserve"> (not limited to NR-PRACH)</w:t>
      </w:r>
      <w:r w:rsidRPr="00B0535A">
        <w:rPr>
          <w:rFonts w:eastAsia="MS Mincho"/>
          <w:lang w:val="en-US" w:eastAsia="ja-JP"/>
        </w:rPr>
        <w:t xml:space="preserve"> in addition to information in Option 1</w:t>
      </w:r>
      <w:r>
        <w:rPr>
          <w:rFonts w:eastAsia="MS Mincho"/>
          <w:lang w:val="en-US" w:eastAsia="ja-JP"/>
        </w:rPr>
        <w:t>.</w:t>
      </w:r>
      <w:r>
        <w:rPr>
          <w:rFonts w:eastAsia="MS Mincho"/>
          <w:lang w:val="en-US" w:eastAsia="ja-JP"/>
        </w:rPr>
        <w:br/>
      </w:r>
    </w:p>
    <w:p w14:paraId="274E4CED" w14:textId="77777777" w:rsidR="00763577" w:rsidRDefault="00763577" w:rsidP="00763577">
      <w:pPr>
        <w:numPr>
          <w:ilvl w:val="2"/>
          <w:numId w:val="15"/>
        </w:numPr>
        <w:tabs>
          <w:tab w:val="clear" w:pos="2160"/>
        </w:tabs>
        <w:overflowPunct/>
        <w:autoSpaceDE/>
        <w:autoSpaceDN/>
        <w:adjustRightInd/>
        <w:spacing w:after="0"/>
        <w:ind w:left="426"/>
        <w:jc w:val="left"/>
        <w:textAlignment w:val="auto"/>
        <w:rPr>
          <w:rFonts w:eastAsia="MS Mincho"/>
          <w:lang w:val="en-US" w:eastAsia="ja-JP"/>
        </w:rPr>
      </w:pPr>
      <w:r w:rsidRPr="00B0535A">
        <w:rPr>
          <w:rFonts w:eastAsia="MS Mincho"/>
          <w:lang w:val="en-US" w:eastAsia="ja-JP"/>
        </w:rPr>
        <w:t>Option 3: NR-PBCH carries all essential system information for initial access</w:t>
      </w:r>
      <w:r>
        <w:rPr>
          <w:rFonts w:eastAsia="MS Mincho"/>
          <w:lang w:val="en-US" w:eastAsia="ja-JP"/>
        </w:rPr>
        <w:t>.</w:t>
      </w:r>
      <w:r>
        <w:rPr>
          <w:rFonts w:eastAsia="MS Mincho"/>
          <w:lang w:val="en-US" w:eastAsia="ja-JP"/>
        </w:rPr>
        <w:br/>
      </w:r>
    </w:p>
    <w:p w14:paraId="3821087C" w14:textId="542D0EBF" w:rsidR="00443D56" w:rsidRDefault="00405899" w:rsidP="00763577">
      <w:pPr>
        <w:overflowPunct/>
        <w:autoSpaceDE/>
        <w:autoSpaceDN/>
        <w:adjustRightInd/>
        <w:spacing w:after="0"/>
        <w:ind w:left="66"/>
        <w:jc w:val="left"/>
        <w:textAlignment w:val="auto"/>
        <w:rPr>
          <w:rFonts w:eastAsia="MS Mincho"/>
          <w:lang w:val="en-US" w:eastAsia="ja-JP"/>
        </w:rPr>
      </w:pPr>
      <w:r>
        <w:rPr>
          <w:rFonts w:eastAsia="MS Mincho" w:hint="eastAsia"/>
          <w:lang w:val="en-US" w:eastAsia="ja-JP"/>
        </w:rPr>
        <w:t>Other options are not precluded</w:t>
      </w:r>
      <w:r>
        <w:rPr>
          <w:rFonts w:eastAsia="MS Mincho"/>
          <w:lang w:val="en-US" w:eastAsia="ja-JP"/>
        </w:rPr>
        <w:t xml:space="preserve"> by RAN1. </w:t>
      </w:r>
    </w:p>
    <w:p w14:paraId="7981D500" w14:textId="77777777" w:rsidR="00405899" w:rsidRDefault="00405899" w:rsidP="00763577">
      <w:pPr>
        <w:overflowPunct/>
        <w:autoSpaceDE/>
        <w:autoSpaceDN/>
        <w:adjustRightInd/>
        <w:spacing w:after="0"/>
        <w:ind w:left="66"/>
        <w:jc w:val="left"/>
        <w:textAlignment w:val="auto"/>
        <w:rPr>
          <w:rFonts w:eastAsia="MS Mincho"/>
          <w:lang w:val="en-US" w:eastAsia="ja-JP"/>
        </w:rPr>
      </w:pPr>
    </w:p>
    <w:p w14:paraId="775EE278" w14:textId="4D2E1912" w:rsidR="00405899" w:rsidRDefault="00763577" w:rsidP="00763577">
      <w:pPr>
        <w:overflowPunct/>
        <w:autoSpaceDE/>
        <w:autoSpaceDN/>
        <w:adjustRightInd/>
        <w:spacing w:after="0"/>
        <w:ind w:left="66"/>
        <w:jc w:val="left"/>
        <w:textAlignment w:val="auto"/>
        <w:rPr>
          <w:rFonts w:eastAsia="MS Mincho"/>
          <w:lang w:val="en-US" w:eastAsia="ja-JP"/>
        </w:rPr>
      </w:pPr>
      <w:r>
        <w:rPr>
          <w:rFonts w:eastAsia="MS Mincho"/>
          <w:lang w:val="en-US" w:eastAsia="ja-JP"/>
        </w:rPr>
        <w:t>The “</w:t>
      </w:r>
      <w:r w:rsidRPr="00B0535A">
        <w:rPr>
          <w:rFonts w:eastAsia="MS Mincho"/>
          <w:lang w:val="en-US" w:eastAsia="ja-JP"/>
        </w:rPr>
        <w:t>channel carrying remaining essential system information</w:t>
      </w:r>
      <w:r>
        <w:rPr>
          <w:rFonts w:eastAsia="MS Mincho"/>
          <w:lang w:val="en-US" w:eastAsia="ja-JP"/>
        </w:rPr>
        <w:t>” mentioned in Option 1 does not yet have a name and in this contribution we will simply denote it NR-</w:t>
      </w:r>
      <w:r w:rsidR="00C42C2C">
        <w:rPr>
          <w:rFonts w:eastAsia="MS Mincho"/>
          <w:lang w:val="en-US" w:eastAsia="ja-JP"/>
        </w:rPr>
        <w:t xml:space="preserve">Secondary </w:t>
      </w:r>
      <w:r>
        <w:rPr>
          <w:rFonts w:eastAsia="MS Mincho"/>
          <w:lang w:val="en-US" w:eastAsia="ja-JP"/>
        </w:rPr>
        <w:t>PBCH</w:t>
      </w:r>
      <w:r w:rsidR="00C42C2C">
        <w:rPr>
          <w:rFonts w:eastAsia="MS Mincho"/>
          <w:lang w:val="en-US" w:eastAsia="ja-JP"/>
        </w:rPr>
        <w:t>, in short NR-SPBCH</w:t>
      </w:r>
      <w:r w:rsidRPr="009E0F53">
        <w:rPr>
          <w:rFonts w:eastAsia="MS Mincho"/>
          <w:lang w:val="en-US" w:eastAsia="ja-JP"/>
        </w:rPr>
        <w:t>.</w:t>
      </w:r>
      <w:r>
        <w:rPr>
          <w:rFonts w:eastAsia="MS Mincho"/>
          <w:lang w:val="en-US" w:eastAsia="ja-JP"/>
        </w:rPr>
        <w:t xml:space="preserve"> For naming consistency, we will use the name NR-PBCH for the first physical broadcast channel that is transmitted together with NR-PSS and NR-SSS. </w:t>
      </w:r>
    </w:p>
    <w:p w14:paraId="71E513F9" w14:textId="77777777" w:rsidR="00405899" w:rsidRDefault="00405899" w:rsidP="00763577">
      <w:pPr>
        <w:overflowPunct/>
        <w:autoSpaceDE/>
        <w:autoSpaceDN/>
        <w:adjustRightInd/>
        <w:spacing w:after="0"/>
        <w:ind w:left="66"/>
        <w:jc w:val="left"/>
        <w:textAlignment w:val="auto"/>
        <w:rPr>
          <w:rFonts w:eastAsia="MS Mincho"/>
          <w:lang w:val="en-US" w:eastAsia="ja-JP"/>
        </w:rPr>
      </w:pPr>
    </w:p>
    <w:p w14:paraId="01E9F3CC" w14:textId="5AA219D1" w:rsidR="00763577" w:rsidRDefault="00405899">
      <w:pPr>
        <w:overflowPunct/>
        <w:autoSpaceDE/>
        <w:autoSpaceDN/>
        <w:adjustRightInd/>
        <w:spacing w:after="0"/>
        <w:ind w:left="66"/>
        <w:jc w:val="left"/>
        <w:textAlignment w:val="auto"/>
        <w:rPr>
          <w:rFonts w:eastAsia="MS Mincho"/>
          <w:lang w:val="en-US" w:eastAsia="ja-JP"/>
        </w:rPr>
      </w:pPr>
      <w:r>
        <w:rPr>
          <w:rFonts w:eastAsia="MS Mincho"/>
          <w:lang w:val="en-US" w:eastAsia="ja-JP"/>
        </w:rPr>
        <w:t xml:space="preserve">In this paper we consider option 1 above to be the starting point of defining a solution for the minimum SI in NR. Note however that, depending on exactly which information fields that are included in </w:t>
      </w:r>
      <w:r w:rsidR="00C42C2C">
        <w:rPr>
          <w:rFonts w:eastAsia="MS Mincho"/>
          <w:lang w:val="en-US" w:eastAsia="ja-JP"/>
        </w:rPr>
        <w:t>NR-PBCH</w:t>
      </w:r>
      <w:r>
        <w:rPr>
          <w:rFonts w:eastAsia="MS Mincho"/>
          <w:lang w:val="en-US" w:eastAsia="ja-JP"/>
        </w:rPr>
        <w:t xml:space="preserve"> and </w:t>
      </w:r>
      <w:r w:rsidR="00C42C2C">
        <w:rPr>
          <w:rFonts w:eastAsia="MS Mincho"/>
          <w:lang w:val="en-US" w:eastAsia="ja-JP"/>
        </w:rPr>
        <w:t>NR-SPBCH</w:t>
      </w:r>
      <w:r>
        <w:rPr>
          <w:rFonts w:eastAsia="MS Mincho"/>
          <w:lang w:val="en-US" w:eastAsia="ja-JP"/>
        </w:rPr>
        <w:t xml:space="preserve">, this basic structure can be made compliant with all options 1, 2, and 3, listed above. </w:t>
      </w:r>
    </w:p>
    <w:p w14:paraId="073A8878" w14:textId="77777777" w:rsidR="00763577" w:rsidRDefault="00763577" w:rsidP="00763577">
      <w:pPr>
        <w:overflowPunct/>
        <w:autoSpaceDE/>
        <w:autoSpaceDN/>
        <w:adjustRightInd/>
        <w:spacing w:after="0"/>
        <w:ind w:left="66"/>
        <w:jc w:val="left"/>
        <w:textAlignment w:val="auto"/>
        <w:rPr>
          <w:rFonts w:eastAsia="MS Mincho"/>
          <w:lang w:val="en-US" w:eastAsia="ja-JP"/>
        </w:rPr>
      </w:pPr>
    </w:p>
    <w:p w14:paraId="21891153" w14:textId="470B0D2F" w:rsidR="00405899" w:rsidRDefault="00763577" w:rsidP="00151FBC">
      <w:pPr>
        <w:overflowPunct/>
        <w:autoSpaceDE/>
        <w:autoSpaceDN/>
        <w:adjustRightInd/>
        <w:spacing w:after="0"/>
        <w:ind w:left="66"/>
        <w:jc w:val="left"/>
        <w:textAlignment w:val="auto"/>
        <w:rPr>
          <w:rFonts w:eastAsia="MS Mincho"/>
          <w:lang w:val="en-US" w:eastAsia="ja-JP"/>
        </w:rPr>
      </w:pPr>
      <w:r>
        <w:rPr>
          <w:rFonts w:eastAsia="MS Mincho"/>
          <w:lang w:val="en-US" w:eastAsia="ja-JP"/>
        </w:rPr>
        <w:t>In RAN1 an agreement was also made that “</w:t>
      </w:r>
      <w:r w:rsidRPr="00950BE4">
        <w:rPr>
          <w:rFonts w:eastAsia="MS Mincho"/>
          <w:lang w:val="en-US" w:eastAsia="ja-JP"/>
        </w:rPr>
        <w:t>PSS, SSS and/or PBCH can be transmitted within a ‘SS block’</w:t>
      </w:r>
      <w:r>
        <w:rPr>
          <w:rFonts w:eastAsia="MS Mincho"/>
          <w:lang w:val="en-US" w:eastAsia="ja-JP"/>
        </w:rPr>
        <w:t xml:space="preserve">” </w:t>
      </w:r>
      <w:r w:rsidR="004D6434">
        <w:rPr>
          <w:rFonts w:eastAsia="MS Mincho"/>
          <w:lang w:val="en-US" w:eastAsia="ja-JP"/>
        </w:rPr>
        <w:fldChar w:fldCharType="begin"/>
      </w:r>
      <w:r w:rsidR="004D6434">
        <w:rPr>
          <w:rFonts w:eastAsia="MS Mincho"/>
          <w:lang w:val="en-US" w:eastAsia="ja-JP"/>
        </w:rPr>
        <w:instrText xml:space="preserve"> REF _Ref465415421 \r \h </w:instrText>
      </w:r>
      <w:r w:rsidR="004D6434">
        <w:rPr>
          <w:rFonts w:eastAsia="MS Mincho"/>
          <w:lang w:val="en-US" w:eastAsia="ja-JP"/>
        </w:rPr>
      </w:r>
      <w:r w:rsidR="004D6434">
        <w:rPr>
          <w:rFonts w:eastAsia="MS Mincho"/>
          <w:lang w:val="en-US" w:eastAsia="ja-JP"/>
        </w:rPr>
        <w:fldChar w:fldCharType="separate"/>
      </w:r>
      <w:r w:rsidR="0054240F">
        <w:rPr>
          <w:rFonts w:eastAsia="MS Mincho"/>
          <w:lang w:val="en-US" w:eastAsia="ja-JP"/>
        </w:rPr>
        <w:t>[4]</w:t>
      </w:r>
      <w:r w:rsidR="004D6434">
        <w:rPr>
          <w:rFonts w:eastAsia="MS Mincho"/>
          <w:lang w:val="en-US" w:eastAsia="ja-JP"/>
        </w:rPr>
        <w:fldChar w:fldCharType="end"/>
      </w:r>
      <w:r>
        <w:rPr>
          <w:rFonts w:eastAsia="MS Mincho"/>
          <w:lang w:val="en-US" w:eastAsia="ja-JP"/>
        </w:rPr>
        <w:t xml:space="preserve">. </w:t>
      </w:r>
      <w:r w:rsidR="00405899">
        <w:rPr>
          <w:rFonts w:eastAsia="MS Mincho"/>
          <w:lang w:val="en-US" w:eastAsia="ja-JP"/>
        </w:rPr>
        <w:t>Here we will further assume that a physical cell identity (PCI) is encoded in the synchronization signals NR-PSS/NR-SSS, in a similar way as for LTE.</w:t>
      </w:r>
    </w:p>
    <w:p w14:paraId="3052CF5E" w14:textId="27BA9FB4" w:rsidR="0035734F" w:rsidRPr="00763577" w:rsidRDefault="0035734F" w:rsidP="00763577">
      <w:pPr>
        <w:rPr>
          <w:lang w:val="en-US" w:eastAsia="ja-JP"/>
        </w:rPr>
      </w:pPr>
    </w:p>
    <w:p w14:paraId="36CEC7B2" w14:textId="2351082B" w:rsidR="001643A8" w:rsidRDefault="004000E8" w:rsidP="00CE0424">
      <w:pPr>
        <w:pStyle w:val="Heading1"/>
      </w:pPr>
      <w:bookmarkStart w:id="0" w:name="_Ref178064866"/>
      <w:r w:rsidRPr="00CE0424">
        <w:t>Discussion</w:t>
      </w:r>
      <w:bookmarkEnd w:id="0"/>
    </w:p>
    <w:p w14:paraId="627767E3" w14:textId="6976316C" w:rsidR="0070260E" w:rsidRDefault="00D16B9C" w:rsidP="00151FBC">
      <w:pPr>
        <w:pStyle w:val="Heading2"/>
        <w:rPr>
          <w:rFonts w:eastAsia="MS Mincho"/>
          <w:lang w:val="en-US" w:eastAsia="ja-JP"/>
        </w:rPr>
      </w:pPr>
      <w:r>
        <w:rPr>
          <w:rFonts w:eastAsia="MS Mincho"/>
          <w:lang w:val="en-US" w:eastAsia="ja-JP"/>
        </w:rPr>
        <w:t xml:space="preserve">Transmission of MIB and </w:t>
      </w:r>
      <w:r w:rsidR="00C412CC">
        <w:rPr>
          <w:rFonts w:eastAsia="MS Mincho"/>
          <w:lang w:val="en-US" w:eastAsia="ja-JP"/>
        </w:rPr>
        <w:t>SIB</w:t>
      </w:r>
      <w:r>
        <w:rPr>
          <w:rFonts w:eastAsia="MS Mincho"/>
          <w:lang w:val="en-US" w:eastAsia="ja-JP"/>
        </w:rPr>
        <w:t>1+SIB2</w:t>
      </w:r>
    </w:p>
    <w:p w14:paraId="0EEFE031" w14:textId="77777777" w:rsidR="0035734F" w:rsidRDefault="0035734F" w:rsidP="0035734F">
      <w:pPr>
        <w:overflowPunct/>
        <w:autoSpaceDE/>
        <w:autoSpaceDN/>
        <w:adjustRightInd/>
        <w:spacing w:after="0"/>
        <w:jc w:val="left"/>
        <w:textAlignment w:val="auto"/>
        <w:rPr>
          <w:rFonts w:eastAsia="MS Mincho"/>
          <w:lang w:val="en-US" w:eastAsia="ja-JP"/>
        </w:rPr>
      </w:pPr>
      <w:r>
        <w:rPr>
          <w:rFonts w:eastAsia="MS Mincho"/>
          <w:lang w:val="en-US" w:eastAsia="ja-JP"/>
        </w:rPr>
        <w:t>A start of a solution in line with above agreements and options from RAN1 and RAN2 could look like the following:</w:t>
      </w:r>
    </w:p>
    <w:p w14:paraId="2378746B" w14:textId="1A54990D" w:rsidR="0035734F" w:rsidRDefault="00D16B9C" w:rsidP="0035734F">
      <w:pPr>
        <w:keepNext/>
        <w:overflowPunct/>
        <w:autoSpaceDE/>
        <w:autoSpaceDN/>
        <w:adjustRightInd/>
        <w:spacing w:after="0"/>
        <w:jc w:val="left"/>
        <w:textAlignment w:val="auto"/>
      </w:pPr>
      <w:r>
        <w:rPr>
          <w:noProof/>
          <w:lang w:val="fi-FI" w:eastAsia="fi-FI"/>
        </w:rPr>
        <w:drawing>
          <wp:inline distT="0" distB="0" distL="0" distR="0" wp14:anchorId="48A0BCB4" wp14:editId="07BD082B">
            <wp:extent cx="6066155" cy="2076189"/>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75723" cy="2079464"/>
                    </a:xfrm>
                    <a:prstGeom prst="rect">
                      <a:avLst/>
                    </a:prstGeom>
                    <a:noFill/>
                  </pic:spPr>
                </pic:pic>
              </a:graphicData>
            </a:graphic>
          </wp:inline>
        </w:drawing>
      </w:r>
    </w:p>
    <w:p w14:paraId="5F1704AF" w14:textId="6B6155D5" w:rsidR="0035734F" w:rsidRDefault="0035734F" w:rsidP="0035734F">
      <w:pPr>
        <w:pStyle w:val="Caption"/>
        <w:jc w:val="left"/>
      </w:pPr>
      <w:bookmarkStart w:id="1" w:name="_Ref465411528"/>
      <w:r>
        <w:t xml:space="preserve">Figure </w:t>
      </w:r>
      <w:r>
        <w:fldChar w:fldCharType="begin"/>
      </w:r>
      <w:r>
        <w:instrText xml:space="preserve"> SEQ Figure \* ARABIC </w:instrText>
      </w:r>
      <w:r>
        <w:fldChar w:fldCharType="separate"/>
      </w:r>
      <w:r w:rsidR="0054240F">
        <w:rPr>
          <w:noProof/>
        </w:rPr>
        <w:t>1</w:t>
      </w:r>
      <w:r>
        <w:fldChar w:fldCharType="end"/>
      </w:r>
      <w:bookmarkEnd w:id="1"/>
      <w:r>
        <w:t xml:space="preserve">: Schematic </w:t>
      </w:r>
      <w:r w:rsidR="00C412CC">
        <w:t xml:space="preserve">logical </w:t>
      </w:r>
      <w:r>
        <w:t>overview of potential solution for NR system information distribution.</w:t>
      </w:r>
      <w:r w:rsidR="00D52C82">
        <w:t xml:space="preserve"> </w:t>
      </w:r>
    </w:p>
    <w:p w14:paraId="1AC6E2ED" w14:textId="1E26FD12" w:rsidR="00A94639" w:rsidRDefault="0035734F" w:rsidP="0035734F">
      <w:pPr>
        <w:rPr>
          <w:lang w:val="en-US" w:eastAsia="ja-JP"/>
        </w:rPr>
      </w:pPr>
      <w:r>
        <w:rPr>
          <w:lang w:val="en-US" w:eastAsia="ja-JP"/>
        </w:rPr>
        <w:t xml:space="preserve">In </w:t>
      </w:r>
      <w:r>
        <w:rPr>
          <w:lang w:val="en-US" w:eastAsia="ja-JP"/>
        </w:rPr>
        <w:fldChar w:fldCharType="begin"/>
      </w:r>
      <w:r>
        <w:rPr>
          <w:lang w:val="en-US" w:eastAsia="ja-JP"/>
        </w:rPr>
        <w:instrText xml:space="preserve"> REF _Ref465411528 \h </w:instrText>
      </w:r>
      <w:r>
        <w:rPr>
          <w:lang w:val="en-US" w:eastAsia="ja-JP"/>
        </w:rPr>
      </w:r>
      <w:r>
        <w:rPr>
          <w:lang w:val="en-US" w:eastAsia="ja-JP"/>
        </w:rPr>
        <w:fldChar w:fldCharType="separate"/>
      </w:r>
      <w:r w:rsidR="0054240F">
        <w:t xml:space="preserve">Figure </w:t>
      </w:r>
      <w:r w:rsidR="0054240F">
        <w:rPr>
          <w:noProof/>
        </w:rPr>
        <w:t>1</w:t>
      </w:r>
      <w:r>
        <w:rPr>
          <w:lang w:val="en-US" w:eastAsia="ja-JP"/>
        </w:rPr>
        <w:fldChar w:fldCharType="end"/>
      </w:r>
      <w:r>
        <w:rPr>
          <w:lang w:val="en-US" w:eastAsia="ja-JP"/>
        </w:rPr>
        <w:t xml:space="preserve"> the NR-PSS/SSS defines the Physical Cell Identity (PCI). </w:t>
      </w:r>
      <w:r w:rsidR="00C42C2C">
        <w:rPr>
          <w:lang w:val="en-US" w:eastAsia="ja-JP"/>
        </w:rPr>
        <w:t>In RAN1, t</w:t>
      </w:r>
      <w:r w:rsidR="0054240F">
        <w:rPr>
          <w:lang w:val="en-US" w:eastAsia="ja-JP"/>
        </w:rPr>
        <w:t>here have</w:t>
      </w:r>
      <w:r w:rsidR="00A94639">
        <w:rPr>
          <w:lang w:val="en-US" w:eastAsia="ja-JP"/>
        </w:rPr>
        <w:t xml:space="preserve"> been proposals to also introduce another signal component, here denoted ESS, that would convey the time offset of an SS Block </w:t>
      </w:r>
      <w:r w:rsidR="00A94639">
        <w:rPr>
          <w:lang w:val="en-US" w:eastAsia="ja-JP"/>
        </w:rPr>
        <w:lastRenderedPageBreak/>
        <w:t>within an SS Burst. It if FFS to define if the ESS is a separate signal or if this information is provided to the UE in some other way.</w:t>
      </w:r>
    </w:p>
    <w:p w14:paraId="111BA949" w14:textId="06FB1C21" w:rsidR="0035734F" w:rsidRDefault="0035734F" w:rsidP="0035734F">
      <w:pPr>
        <w:rPr>
          <w:lang w:val="en-US" w:eastAsia="ja-JP"/>
        </w:rPr>
      </w:pPr>
      <w:r>
        <w:rPr>
          <w:lang w:val="en-US" w:eastAsia="ja-JP"/>
        </w:rPr>
        <w:t>A Master Information Block (MIB) is transmitted together with the NR-PSS/</w:t>
      </w:r>
      <w:r w:rsidR="00405899">
        <w:rPr>
          <w:lang w:val="en-US" w:eastAsia="ja-JP"/>
        </w:rPr>
        <w:t>NR-</w:t>
      </w:r>
      <w:r>
        <w:rPr>
          <w:lang w:val="en-US" w:eastAsia="ja-JP"/>
        </w:rPr>
        <w:t xml:space="preserve">SSS inside the </w:t>
      </w:r>
      <w:r w:rsidR="00D91543">
        <w:rPr>
          <w:lang w:val="en-US" w:eastAsia="ja-JP"/>
        </w:rPr>
        <w:t>N</w:t>
      </w:r>
      <w:r w:rsidR="00405899">
        <w:rPr>
          <w:lang w:val="en-US" w:eastAsia="ja-JP"/>
        </w:rPr>
        <w:t xml:space="preserve">R </w:t>
      </w:r>
      <w:r>
        <w:rPr>
          <w:lang w:val="en-US" w:eastAsia="ja-JP"/>
        </w:rPr>
        <w:t>Physical Broadcast Channel 1 (</w:t>
      </w:r>
      <w:r w:rsidR="00C42C2C">
        <w:rPr>
          <w:lang w:val="en-US" w:eastAsia="ja-JP"/>
        </w:rPr>
        <w:t>NR-PBCH</w:t>
      </w:r>
      <w:r>
        <w:rPr>
          <w:lang w:val="en-US" w:eastAsia="ja-JP"/>
        </w:rPr>
        <w:t>).</w:t>
      </w:r>
    </w:p>
    <w:p w14:paraId="6D3A04B9" w14:textId="1880C950" w:rsidR="0035734F" w:rsidRDefault="0035734F" w:rsidP="0035734F">
      <w:pPr>
        <w:rPr>
          <w:lang w:val="en-US" w:eastAsia="ja-JP"/>
        </w:rPr>
      </w:pPr>
      <w:r>
        <w:rPr>
          <w:lang w:val="en-US" w:eastAsia="ja-JP"/>
        </w:rPr>
        <w:t xml:space="preserve">The PCI defines the NR cell. In case a cell transmits the synchronization signals in different beams during different time slots then the MIB content may be different in </w:t>
      </w:r>
      <w:r w:rsidR="00A94639">
        <w:rPr>
          <w:lang w:val="en-US" w:eastAsia="ja-JP"/>
        </w:rPr>
        <w:t>different beams</w:t>
      </w:r>
      <w:r>
        <w:rPr>
          <w:lang w:val="en-US" w:eastAsia="ja-JP"/>
        </w:rPr>
        <w:t>.</w:t>
      </w:r>
      <w:r w:rsidR="00A94639">
        <w:rPr>
          <w:lang w:val="en-US" w:eastAsia="ja-JP"/>
        </w:rPr>
        <w:t xml:space="preserve"> However, in case the MIB is different the UE cannot perform simple energy combining of multiple </w:t>
      </w:r>
      <w:r w:rsidR="00C42C2C">
        <w:rPr>
          <w:lang w:val="en-US" w:eastAsia="ja-JP"/>
        </w:rPr>
        <w:t>NR-PBCH</w:t>
      </w:r>
      <w:r w:rsidR="00A94639">
        <w:rPr>
          <w:lang w:val="en-US" w:eastAsia="ja-JP"/>
        </w:rPr>
        <w:t xml:space="preserve"> receptions.</w:t>
      </w:r>
    </w:p>
    <w:p w14:paraId="315CB91F" w14:textId="144DF796" w:rsidR="00405899" w:rsidRDefault="0035734F" w:rsidP="0035734F">
      <w:pPr>
        <w:rPr>
          <w:lang w:val="en-US" w:eastAsia="ja-JP"/>
        </w:rPr>
      </w:pPr>
      <w:r>
        <w:rPr>
          <w:lang w:val="en-US" w:eastAsia="ja-JP"/>
        </w:rPr>
        <w:t xml:space="preserve">The MIB contains information on how the UE can receive SIB1 which is transmitted in the second physical broadcast channel, </w:t>
      </w:r>
      <w:r w:rsidR="00405899">
        <w:rPr>
          <w:lang w:val="en-US" w:eastAsia="ja-JP"/>
        </w:rPr>
        <w:t xml:space="preserve">here </w:t>
      </w:r>
      <w:r>
        <w:rPr>
          <w:lang w:val="en-US" w:eastAsia="ja-JP"/>
        </w:rPr>
        <w:t xml:space="preserve">denoted </w:t>
      </w:r>
      <w:r w:rsidR="00C42C2C">
        <w:rPr>
          <w:lang w:val="en-US" w:eastAsia="ja-JP"/>
        </w:rPr>
        <w:t>NR-SPBCH</w:t>
      </w:r>
      <w:r>
        <w:rPr>
          <w:lang w:val="en-US" w:eastAsia="ja-JP"/>
        </w:rPr>
        <w:t xml:space="preserve">. </w:t>
      </w:r>
      <w:r w:rsidR="00D16B9C">
        <w:rPr>
          <w:lang w:val="en-US" w:eastAsia="ja-JP"/>
        </w:rPr>
        <w:t>The</w:t>
      </w:r>
      <w:r>
        <w:rPr>
          <w:lang w:val="en-US" w:eastAsia="ja-JP"/>
        </w:rPr>
        <w:t xml:space="preserve"> </w:t>
      </w:r>
      <w:r w:rsidR="00A94639">
        <w:rPr>
          <w:lang w:val="en-US" w:eastAsia="ja-JP"/>
        </w:rPr>
        <w:t>SIB1</w:t>
      </w:r>
      <w:r>
        <w:rPr>
          <w:lang w:val="en-US" w:eastAsia="ja-JP"/>
        </w:rPr>
        <w:t xml:space="preserve"> contains </w:t>
      </w:r>
      <w:r w:rsidR="00A94639">
        <w:rPr>
          <w:lang w:val="en-US" w:eastAsia="ja-JP"/>
        </w:rPr>
        <w:t xml:space="preserve">information related to where to receive </w:t>
      </w:r>
      <w:r>
        <w:rPr>
          <w:lang w:val="en-US" w:eastAsia="ja-JP"/>
        </w:rPr>
        <w:t xml:space="preserve">all the remaining minimum system information such as </w:t>
      </w:r>
      <w:r w:rsidR="00D16B9C">
        <w:rPr>
          <w:lang w:val="en-US" w:eastAsia="ja-JP"/>
        </w:rPr>
        <w:t>SIB2</w:t>
      </w:r>
      <w:r>
        <w:rPr>
          <w:lang w:val="en-US" w:eastAsia="ja-JP"/>
        </w:rPr>
        <w:t xml:space="preserve">. In case some minimum SI </w:t>
      </w:r>
      <w:r w:rsidR="00C2574E">
        <w:rPr>
          <w:lang w:val="en-US" w:eastAsia="ja-JP"/>
        </w:rPr>
        <w:t>must</w:t>
      </w:r>
      <w:r>
        <w:rPr>
          <w:lang w:val="en-US" w:eastAsia="ja-JP"/>
        </w:rPr>
        <w:t xml:space="preserve"> </w:t>
      </w:r>
      <w:r w:rsidR="00C2574E">
        <w:rPr>
          <w:lang w:val="en-US" w:eastAsia="ja-JP"/>
        </w:rPr>
        <w:t xml:space="preserve">be </w:t>
      </w:r>
      <w:r>
        <w:rPr>
          <w:lang w:val="en-US" w:eastAsia="ja-JP"/>
        </w:rPr>
        <w:t>request</w:t>
      </w:r>
      <w:r w:rsidR="00C2574E">
        <w:rPr>
          <w:lang w:val="en-US" w:eastAsia="ja-JP"/>
        </w:rPr>
        <w:t>ed</w:t>
      </w:r>
      <w:r>
        <w:rPr>
          <w:lang w:val="en-US" w:eastAsia="ja-JP"/>
        </w:rPr>
        <w:t xml:space="preserve"> and then sent on demand</w:t>
      </w:r>
      <w:r w:rsidR="00D91543">
        <w:rPr>
          <w:lang w:val="en-US" w:eastAsia="ja-JP"/>
        </w:rPr>
        <w:t>,</w:t>
      </w:r>
      <w:r>
        <w:rPr>
          <w:lang w:val="en-US" w:eastAsia="ja-JP"/>
        </w:rPr>
        <w:t xml:space="preserve"> then SIB1 will contain the necessary configurations the UE need</w:t>
      </w:r>
      <w:r w:rsidR="00D91543">
        <w:rPr>
          <w:lang w:val="en-US" w:eastAsia="ja-JP"/>
        </w:rPr>
        <w:t>s</w:t>
      </w:r>
      <w:r>
        <w:rPr>
          <w:lang w:val="en-US" w:eastAsia="ja-JP"/>
        </w:rPr>
        <w:t>.</w:t>
      </w:r>
    </w:p>
    <w:p w14:paraId="674804E7" w14:textId="286EB86F" w:rsidR="0035734F" w:rsidRDefault="0035734F" w:rsidP="0035734F">
      <w:pPr>
        <w:pStyle w:val="BodyText"/>
        <w:rPr>
          <w:lang w:val="en-US" w:eastAsia="ja-JP"/>
        </w:rPr>
      </w:pPr>
      <w:r>
        <w:rPr>
          <w:lang w:val="en-US" w:eastAsia="ja-JP"/>
        </w:rPr>
        <w:t xml:space="preserve">By transmitting SIB1 in a physical broadcast channel </w:t>
      </w:r>
      <w:r w:rsidR="00A94639">
        <w:rPr>
          <w:lang w:val="en-US" w:eastAsia="ja-JP"/>
        </w:rPr>
        <w:t>(</w:t>
      </w:r>
      <w:r w:rsidR="00C42C2C">
        <w:rPr>
          <w:lang w:val="en-US" w:eastAsia="ja-JP"/>
        </w:rPr>
        <w:t>NR-SPBCH</w:t>
      </w:r>
      <w:r w:rsidR="00A94639">
        <w:rPr>
          <w:lang w:val="en-US" w:eastAsia="ja-JP"/>
        </w:rPr>
        <w:t xml:space="preserve">) that is </w:t>
      </w:r>
      <w:r>
        <w:rPr>
          <w:lang w:val="en-US" w:eastAsia="ja-JP"/>
        </w:rPr>
        <w:t>configured in the MIB we enable multiple cells and beams to cooperate in transmitting the essential SIBs, e.g. using single frequency network (SFN) modulation.</w:t>
      </w:r>
    </w:p>
    <w:p w14:paraId="2013DC9A" w14:textId="1B13F26D" w:rsidR="004927EE" w:rsidRDefault="004927EE" w:rsidP="0035734F">
      <w:pPr>
        <w:pStyle w:val="BodyText"/>
        <w:rPr>
          <w:rFonts w:eastAsia="MS Mincho"/>
          <w:lang w:val="en-US" w:eastAsia="ja-JP"/>
        </w:rPr>
      </w:pPr>
      <w:r>
        <w:rPr>
          <w:rFonts w:eastAsia="MS Mincho"/>
          <w:lang w:val="en-US" w:eastAsia="ja-JP"/>
        </w:rPr>
        <w:t>The following structure is assumed for the distribution of the minimum SI in NR:</w:t>
      </w:r>
    </w:p>
    <w:p w14:paraId="6D6C05BE" w14:textId="40DA261E" w:rsidR="00D76C4E" w:rsidRDefault="0035734F" w:rsidP="00D76C4E">
      <w:pPr>
        <w:pStyle w:val="BodyText"/>
        <w:numPr>
          <w:ilvl w:val="0"/>
          <w:numId w:val="24"/>
        </w:numPr>
        <w:rPr>
          <w:rFonts w:eastAsia="MS Mincho"/>
          <w:lang w:val="en-US" w:eastAsia="ja-JP"/>
        </w:rPr>
      </w:pPr>
      <w:r>
        <w:rPr>
          <w:rFonts w:eastAsia="MS Mincho"/>
          <w:lang w:val="en-US" w:eastAsia="ja-JP"/>
        </w:rPr>
        <w:t>The PCI and the MIB is transmitted in a</w:t>
      </w:r>
      <w:r w:rsidR="00D1618F">
        <w:rPr>
          <w:rFonts w:eastAsia="MS Mincho"/>
          <w:lang w:val="en-US" w:eastAsia="ja-JP"/>
        </w:rPr>
        <w:t>n</w:t>
      </w:r>
      <w:r w:rsidR="00D1618F" w:rsidRPr="00D1618F">
        <w:rPr>
          <w:rFonts w:eastAsia="MS Mincho"/>
          <w:lang w:val="en-US" w:eastAsia="ja-JP"/>
        </w:rPr>
        <w:t xml:space="preserve"> SS Block (NR-PSS + NR-SSS + </w:t>
      </w:r>
      <w:r w:rsidR="00C42C2C">
        <w:rPr>
          <w:rFonts w:eastAsia="MS Mincho"/>
          <w:lang w:val="en-US" w:eastAsia="ja-JP"/>
        </w:rPr>
        <w:t>NR-PBCH</w:t>
      </w:r>
      <w:r w:rsidR="00D1618F" w:rsidRPr="00D1618F">
        <w:rPr>
          <w:rFonts w:eastAsia="MS Mincho"/>
          <w:lang w:val="en-US" w:eastAsia="ja-JP"/>
        </w:rPr>
        <w:t xml:space="preserve">) with a period </w:t>
      </w:r>
      <w:r w:rsidR="00D1618F" w:rsidRPr="00D16B9C">
        <w:rPr>
          <w:rFonts w:eastAsia="MS Mincho"/>
          <w:lang w:val="en-US" w:eastAsia="ja-JP"/>
        </w:rPr>
        <w:t xml:space="preserve">of </w:t>
      </w:r>
      <w:r w:rsidR="00D16B9C" w:rsidRPr="00D16B9C">
        <w:rPr>
          <w:rFonts w:eastAsia="MS Mincho"/>
          <w:lang w:val="en-US" w:eastAsia="ja-JP"/>
        </w:rPr>
        <w:t xml:space="preserve">at most 80 </w:t>
      </w:r>
      <w:proofErr w:type="spellStart"/>
      <w:r w:rsidR="00D16B9C" w:rsidRPr="00D16B9C">
        <w:rPr>
          <w:rFonts w:eastAsia="MS Mincho"/>
          <w:lang w:val="en-US" w:eastAsia="ja-JP"/>
        </w:rPr>
        <w:t>ms</w:t>
      </w:r>
      <w:proofErr w:type="spellEnd"/>
      <w:r w:rsidR="00A94639">
        <w:rPr>
          <w:rFonts w:eastAsia="MS Mincho"/>
          <w:lang w:val="en-US" w:eastAsia="ja-JP"/>
        </w:rPr>
        <w:t xml:space="preserve"> (i.e. the SS Burst set duration is assumed to be 80 </w:t>
      </w:r>
      <w:proofErr w:type="spellStart"/>
      <w:r w:rsidR="00A94639">
        <w:rPr>
          <w:rFonts w:eastAsia="MS Mincho"/>
          <w:lang w:val="en-US" w:eastAsia="ja-JP"/>
        </w:rPr>
        <w:t>ms</w:t>
      </w:r>
      <w:proofErr w:type="spellEnd"/>
      <w:r w:rsidR="00A94639">
        <w:rPr>
          <w:rFonts w:eastAsia="MS Mincho"/>
          <w:lang w:val="en-US" w:eastAsia="ja-JP"/>
        </w:rPr>
        <w:t>)</w:t>
      </w:r>
      <w:r w:rsidR="00405899" w:rsidRPr="00D16B9C">
        <w:rPr>
          <w:rFonts w:eastAsia="MS Mincho"/>
          <w:lang w:val="en-US" w:eastAsia="ja-JP"/>
        </w:rPr>
        <w:t>.</w:t>
      </w:r>
    </w:p>
    <w:p w14:paraId="65507D92" w14:textId="712CD51B" w:rsidR="00D1618F" w:rsidRPr="00DA4122" w:rsidRDefault="00E36823">
      <w:pPr>
        <w:pStyle w:val="BodyText"/>
        <w:numPr>
          <w:ilvl w:val="0"/>
          <w:numId w:val="24"/>
        </w:numPr>
        <w:rPr>
          <w:rFonts w:eastAsia="MS Mincho"/>
          <w:lang w:val="en-US" w:eastAsia="ja-JP"/>
        </w:rPr>
      </w:pPr>
      <w:r>
        <w:rPr>
          <w:rFonts w:eastAsia="MS Mincho"/>
          <w:lang w:val="en-US" w:eastAsia="ja-JP"/>
        </w:rPr>
        <w:t>At least SIB1 is transmitted in a second physical broadcast channel (</w:t>
      </w:r>
      <w:r w:rsidR="00C42C2C">
        <w:rPr>
          <w:rFonts w:eastAsia="MS Mincho"/>
          <w:lang w:val="en-US" w:eastAsia="ja-JP"/>
        </w:rPr>
        <w:t>NR-SPBCH</w:t>
      </w:r>
      <w:r>
        <w:rPr>
          <w:rFonts w:eastAsia="MS Mincho"/>
          <w:lang w:val="en-US" w:eastAsia="ja-JP"/>
        </w:rPr>
        <w:t xml:space="preserve">) that is configured in the MIB. SIB1 contains information about how the other SIBs are transmitted. </w:t>
      </w:r>
      <w:r w:rsidR="00D1618F" w:rsidRPr="00E36823">
        <w:rPr>
          <w:rFonts w:eastAsia="MS Mincho"/>
          <w:lang w:val="en-US" w:eastAsia="ja-JP"/>
        </w:rPr>
        <w:t xml:space="preserve">The </w:t>
      </w:r>
      <w:r w:rsidR="00C42C2C">
        <w:rPr>
          <w:rFonts w:eastAsia="MS Mincho"/>
          <w:lang w:val="en-US" w:eastAsia="ja-JP"/>
        </w:rPr>
        <w:t>NR-SPBCH</w:t>
      </w:r>
      <w:r>
        <w:rPr>
          <w:rFonts w:eastAsia="MS Mincho"/>
          <w:lang w:val="en-US" w:eastAsia="ja-JP"/>
        </w:rPr>
        <w:t xml:space="preserve"> </w:t>
      </w:r>
      <w:r w:rsidR="00D1618F" w:rsidRPr="00E36823">
        <w:rPr>
          <w:rFonts w:eastAsia="MS Mincho"/>
          <w:lang w:val="en-US" w:eastAsia="ja-JP"/>
        </w:rPr>
        <w:t>is transmitted with a period</w:t>
      </w:r>
      <w:r w:rsidR="00D91543">
        <w:rPr>
          <w:rFonts w:eastAsia="MS Mincho"/>
          <w:lang w:val="en-US" w:eastAsia="ja-JP"/>
        </w:rPr>
        <w:t xml:space="preserve"> of</w:t>
      </w:r>
      <w:r w:rsidR="00D1618F" w:rsidRPr="00E36823">
        <w:rPr>
          <w:rFonts w:eastAsia="MS Mincho"/>
          <w:lang w:val="en-US" w:eastAsia="ja-JP"/>
        </w:rPr>
        <w:t xml:space="preserve"> </w:t>
      </w:r>
      <w:r w:rsidR="00D16B9C">
        <w:rPr>
          <w:rFonts w:eastAsia="MS Mincho"/>
          <w:lang w:val="en-US" w:eastAsia="ja-JP"/>
        </w:rPr>
        <w:t xml:space="preserve">at most 80 </w:t>
      </w:r>
      <w:proofErr w:type="spellStart"/>
      <w:r w:rsidR="00D16B9C">
        <w:rPr>
          <w:rFonts w:eastAsia="MS Mincho"/>
          <w:lang w:val="en-US" w:eastAsia="ja-JP"/>
        </w:rPr>
        <w:t>ms.</w:t>
      </w:r>
      <w:proofErr w:type="spellEnd"/>
      <w:r w:rsidR="00D16B9C">
        <w:rPr>
          <w:rFonts w:eastAsia="MS Mincho"/>
          <w:lang w:val="en-US" w:eastAsia="ja-JP"/>
        </w:rPr>
        <w:t xml:space="preserve"> </w:t>
      </w:r>
      <w:r w:rsidR="00DA4122">
        <w:rPr>
          <w:rFonts w:eastAsia="MS Mincho"/>
          <w:lang w:val="en-US" w:eastAsia="ja-JP"/>
        </w:rPr>
        <w:t>The value of</w:t>
      </w:r>
      <w:r w:rsidR="00DA4122" w:rsidRPr="00D16B9C">
        <w:rPr>
          <w:rFonts w:eastAsia="MS Mincho"/>
          <w:lang w:val="en-US" w:eastAsia="ja-JP"/>
        </w:rPr>
        <w:t xml:space="preserve"> </w:t>
      </w:r>
      <w:r w:rsidR="00D16B9C" w:rsidRPr="00D16B9C">
        <w:rPr>
          <w:rFonts w:eastAsia="MS Mincho"/>
          <w:lang w:val="en-US" w:eastAsia="ja-JP"/>
        </w:rPr>
        <w:t xml:space="preserve">TTI </w:t>
      </w:r>
      <w:r w:rsidR="00D16B9C">
        <w:rPr>
          <w:rFonts w:eastAsia="MS Mincho"/>
          <w:lang w:val="en-US" w:eastAsia="ja-JP"/>
        </w:rPr>
        <w:t xml:space="preserve">of the </w:t>
      </w:r>
      <w:r w:rsidR="00C42C2C">
        <w:rPr>
          <w:rFonts w:eastAsia="MS Mincho"/>
          <w:lang w:val="en-US" w:eastAsia="ja-JP"/>
        </w:rPr>
        <w:t>NR-SPBCH</w:t>
      </w:r>
      <w:r w:rsidR="00D16B9C">
        <w:rPr>
          <w:rFonts w:eastAsia="MS Mincho"/>
          <w:lang w:val="en-US" w:eastAsia="ja-JP"/>
        </w:rPr>
        <w:t xml:space="preserve"> i</w:t>
      </w:r>
      <w:r w:rsidR="00DA4122">
        <w:rPr>
          <w:rFonts w:eastAsia="MS Mincho"/>
          <w:lang w:val="en-US" w:eastAsia="ja-JP"/>
        </w:rPr>
        <w:t>s FFS</w:t>
      </w:r>
      <w:r w:rsidR="00D16B9C">
        <w:rPr>
          <w:rFonts w:eastAsia="MS Mincho"/>
          <w:lang w:val="en-US" w:eastAsia="ja-JP"/>
        </w:rPr>
        <w:t xml:space="preserve"> but it could be larger than 80 </w:t>
      </w:r>
      <w:proofErr w:type="spellStart"/>
      <w:r w:rsidR="00D16B9C">
        <w:rPr>
          <w:rFonts w:eastAsia="MS Mincho"/>
          <w:lang w:val="en-US" w:eastAsia="ja-JP"/>
        </w:rPr>
        <w:t>ms</w:t>
      </w:r>
      <w:proofErr w:type="spellEnd"/>
      <w:r w:rsidR="00D16B9C">
        <w:rPr>
          <w:rFonts w:eastAsia="MS Mincho"/>
          <w:lang w:val="en-US" w:eastAsia="ja-JP"/>
        </w:rPr>
        <w:t xml:space="preserve"> (e.g. 640 </w:t>
      </w:r>
      <w:proofErr w:type="spellStart"/>
      <w:r w:rsidR="00D16B9C">
        <w:rPr>
          <w:rFonts w:eastAsia="MS Mincho"/>
          <w:lang w:val="en-US" w:eastAsia="ja-JP"/>
        </w:rPr>
        <w:t>ms</w:t>
      </w:r>
      <w:proofErr w:type="spellEnd"/>
      <w:r w:rsidR="00D16B9C">
        <w:rPr>
          <w:rFonts w:eastAsia="MS Mincho"/>
          <w:lang w:val="en-US" w:eastAsia="ja-JP"/>
        </w:rPr>
        <w:t xml:space="preserve"> in case there are 8 different redundancy versions / repetitions of the </w:t>
      </w:r>
      <w:r w:rsidR="00C42C2C">
        <w:rPr>
          <w:rFonts w:eastAsia="MS Mincho"/>
          <w:lang w:val="en-US" w:eastAsia="ja-JP"/>
        </w:rPr>
        <w:t>NR-SPBCH</w:t>
      </w:r>
      <w:r w:rsidR="00D16B9C">
        <w:rPr>
          <w:rFonts w:eastAsia="MS Mincho"/>
          <w:lang w:val="en-US" w:eastAsia="ja-JP"/>
        </w:rPr>
        <w:t xml:space="preserve"> content)</w:t>
      </w:r>
      <w:r w:rsidR="00DA4122">
        <w:rPr>
          <w:rFonts w:eastAsia="MS Mincho"/>
          <w:lang w:val="en-US" w:eastAsia="ja-JP"/>
        </w:rPr>
        <w:t>.</w:t>
      </w:r>
    </w:p>
    <w:p w14:paraId="68F39AB1" w14:textId="2B5CF857" w:rsidR="00B709ED" w:rsidRDefault="0035734F" w:rsidP="00E36823">
      <w:pPr>
        <w:pStyle w:val="BodyText"/>
        <w:rPr>
          <w:rFonts w:eastAsia="MS Mincho"/>
          <w:lang w:val="en-US" w:eastAsia="ja-JP"/>
        </w:rPr>
      </w:pPr>
      <w:r>
        <w:rPr>
          <w:rFonts w:eastAsia="MS Mincho"/>
          <w:lang w:val="en-US" w:eastAsia="ja-JP"/>
        </w:rPr>
        <w:t xml:space="preserve">For enabling long network DTX it is beneficial to define the </w:t>
      </w:r>
      <w:r w:rsidR="00D91543">
        <w:rPr>
          <w:rFonts w:eastAsia="MS Mincho"/>
          <w:lang w:val="en-US" w:eastAsia="ja-JP"/>
        </w:rPr>
        <w:t>NR-</w:t>
      </w:r>
      <w:r>
        <w:rPr>
          <w:rFonts w:eastAsia="MS Mincho"/>
          <w:lang w:val="en-US" w:eastAsia="ja-JP"/>
        </w:rPr>
        <w:t>PSS/SSS periodicity to be as large as p</w:t>
      </w:r>
      <w:r w:rsidR="00E76E47">
        <w:rPr>
          <w:rFonts w:eastAsia="MS Mincho"/>
          <w:lang w:val="en-US" w:eastAsia="ja-JP"/>
        </w:rPr>
        <w:t>ossible. I</w:t>
      </w:r>
      <w:r>
        <w:rPr>
          <w:rFonts w:eastAsia="MS Mincho"/>
          <w:lang w:val="en-US" w:eastAsia="ja-JP"/>
        </w:rPr>
        <w:t xml:space="preserve">n case the </w:t>
      </w:r>
      <w:r w:rsidR="00D91543">
        <w:rPr>
          <w:rFonts w:eastAsia="MS Mincho"/>
          <w:lang w:val="en-US" w:eastAsia="ja-JP"/>
        </w:rPr>
        <w:t>NR-</w:t>
      </w:r>
      <w:r>
        <w:rPr>
          <w:rFonts w:eastAsia="MS Mincho"/>
          <w:lang w:val="en-US" w:eastAsia="ja-JP"/>
        </w:rPr>
        <w:t xml:space="preserve">PSS/SSS periodicity is e.g. 80 </w:t>
      </w:r>
      <w:proofErr w:type="spellStart"/>
      <w:r>
        <w:rPr>
          <w:rFonts w:eastAsia="MS Mincho"/>
          <w:lang w:val="en-US" w:eastAsia="ja-JP"/>
        </w:rPr>
        <w:t>ms</w:t>
      </w:r>
      <w:proofErr w:type="spellEnd"/>
      <w:r w:rsidR="00D91543">
        <w:rPr>
          <w:rFonts w:eastAsia="MS Mincho"/>
          <w:lang w:val="en-US" w:eastAsia="ja-JP"/>
        </w:rPr>
        <w:t>,</w:t>
      </w:r>
      <w:r>
        <w:rPr>
          <w:rFonts w:eastAsia="MS Mincho"/>
          <w:lang w:val="en-US" w:eastAsia="ja-JP"/>
        </w:rPr>
        <w:t xml:space="preserve"> it makes sense to transmit the MIB after every </w:t>
      </w:r>
      <w:r w:rsidR="00D91543">
        <w:rPr>
          <w:rFonts w:eastAsia="MS Mincho"/>
          <w:lang w:val="en-US" w:eastAsia="ja-JP"/>
        </w:rPr>
        <w:t>NR-</w:t>
      </w:r>
      <w:r>
        <w:rPr>
          <w:rFonts w:eastAsia="MS Mincho"/>
          <w:lang w:val="en-US" w:eastAsia="ja-JP"/>
        </w:rPr>
        <w:t>PSS/SSS transmission.</w:t>
      </w:r>
      <w:r w:rsidRPr="0035734F">
        <w:rPr>
          <w:rFonts w:eastAsia="MS Mincho"/>
          <w:lang w:val="en-US" w:eastAsia="ja-JP"/>
        </w:rPr>
        <w:t xml:space="preserve"> </w:t>
      </w:r>
      <w:r>
        <w:rPr>
          <w:rFonts w:eastAsia="MS Mincho"/>
          <w:lang w:val="en-US" w:eastAsia="ja-JP"/>
        </w:rPr>
        <w:t xml:space="preserve">It is FFS </w:t>
      </w:r>
      <w:r w:rsidR="00D713B0">
        <w:rPr>
          <w:rFonts w:eastAsia="MS Mincho"/>
          <w:lang w:val="en-US" w:eastAsia="ja-JP"/>
        </w:rPr>
        <w:t xml:space="preserve">whether </w:t>
      </w:r>
      <w:r>
        <w:rPr>
          <w:rFonts w:eastAsia="MS Mincho"/>
          <w:lang w:val="en-US" w:eastAsia="ja-JP"/>
        </w:rPr>
        <w:t xml:space="preserve">there should be a MIB transmission after every </w:t>
      </w:r>
      <w:r w:rsidR="00D713B0">
        <w:rPr>
          <w:rFonts w:eastAsia="MS Mincho"/>
          <w:lang w:val="en-US" w:eastAsia="ja-JP"/>
        </w:rPr>
        <w:t>NR-</w:t>
      </w:r>
      <w:r>
        <w:rPr>
          <w:rFonts w:eastAsia="MS Mincho"/>
          <w:lang w:val="en-US" w:eastAsia="ja-JP"/>
        </w:rPr>
        <w:t xml:space="preserve">PSS/SSS transmission in case the </w:t>
      </w:r>
      <w:r w:rsidR="00D713B0">
        <w:rPr>
          <w:rFonts w:eastAsia="MS Mincho"/>
          <w:lang w:val="en-US" w:eastAsia="ja-JP"/>
        </w:rPr>
        <w:t>NR-</w:t>
      </w:r>
      <w:r>
        <w:rPr>
          <w:rFonts w:eastAsia="MS Mincho"/>
          <w:lang w:val="en-US" w:eastAsia="ja-JP"/>
        </w:rPr>
        <w:t>PSS/SSS is transmitted more often.</w:t>
      </w:r>
    </w:p>
    <w:p w14:paraId="725CE9C3" w14:textId="3AEC70EA" w:rsidR="00D16B9C" w:rsidRDefault="00D16B9C" w:rsidP="00D16B9C">
      <w:pPr>
        <w:pStyle w:val="Heading2"/>
        <w:rPr>
          <w:rFonts w:eastAsia="MS Mincho"/>
          <w:lang w:val="en-US" w:eastAsia="ja-JP"/>
        </w:rPr>
      </w:pPr>
      <w:r>
        <w:rPr>
          <w:rFonts w:eastAsia="MS Mincho"/>
          <w:lang w:val="en-US" w:eastAsia="ja-JP"/>
        </w:rPr>
        <w:t>Transmission of SS Block</w:t>
      </w:r>
    </w:p>
    <w:p w14:paraId="57F0853B" w14:textId="0D1547F9" w:rsidR="00311C16" w:rsidRDefault="00311C16" w:rsidP="00D16B9C">
      <w:pPr>
        <w:rPr>
          <w:rFonts w:eastAsia="MS Mincho"/>
          <w:lang w:val="en-US" w:eastAsia="ja-JP"/>
        </w:rPr>
      </w:pPr>
      <w:r>
        <w:rPr>
          <w:rFonts w:eastAsia="MS Mincho"/>
          <w:lang w:val="en-US" w:eastAsia="ja-JP"/>
        </w:rPr>
        <w:t xml:space="preserve">RAN1 has decided that SS Blocks are transmitted in SS Bursts and that a SS Burst Set may contain more than one SS Burst, see </w:t>
      </w:r>
      <w:r>
        <w:rPr>
          <w:rFonts w:eastAsia="MS Mincho"/>
          <w:lang w:val="en-US" w:eastAsia="ja-JP"/>
        </w:rPr>
        <w:fldChar w:fldCharType="begin"/>
      </w:r>
      <w:r>
        <w:rPr>
          <w:rFonts w:eastAsia="MS Mincho"/>
          <w:lang w:val="en-US" w:eastAsia="ja-JP"/>
        </w:rPr>
        <w:instrText xml:space="preserve"> REF _Ref470014120 \h </w:instrText>
      </w:r>
      <w:r>
        <w:rPr>
          <w:rFonts w:eastAsia="MS Mincho"/>
          <w:lang w:val="en-US" w:eastAsia="ja-JP"/>
        </w:rPr>
      </w:r>
      <w:r>
        <w:rPr>
          <w:rFonts w:eastAsia="MS Mincho"/>
          <w:lang w:val="en-US" w:eastAsia="ja-JP"/>
        </w:rPr>
        <w:fldChar w:fldCharType="separate"/>
      </w:r>
      <w:r w:rsidR="0054240F">
        <w:t xml:space="preserve">Figure </w:t>
      </w:r>
      <w:r w:rsidR="0054240F">
        <w:rPr>
          <w:noProof/>
        </w:rPr>
        <w:t>2</w:t>
      </w:r>
      <w:r>
        <w:rPr>
          <w:rFonts w:eastAsia="MS Mincho"/>
          <w:lang w:val="en-US" w:eastAsia="ja-JP"/>
        </w:rPr>
        <w:fldChar w:fldCharType="end"/>
      </w:r>
      <w:r>
        <w:rPr>
          <w:rFonts w:eastAsia="MS Mincho"/>
          <w:lang w:val="en-US" w:eastAsia="ja-JP"/>
        </w:rPr>
        <w:t>.</w:t>
      </w:r>
    </w:p>
    <w:p w14:paraId="1BB49D79" w14:textId="2E038420" w:rsidR="00D16B9C" w:rsidRDefault="00D16B9C" w:rsidP="00D16B9C">
      <w:pPr>
        <w:rPr>
          <w:rFonts w:eastAsia="MS Mincho"/>
          <w:lang w:val="en-US" w:eastAsia="ja-JP"/>
        </w:rPr>
      </w:pPr>
      <w:r>
        <w:rPr>
          <w:rFonts w:eastAsia="MS Mincho"/>
          <w:lang w:val="en-US" w:eastAsia="ja-JP"/>
        </w:rPr>
        <w:t xml:space="preserve">The SS Block consist of a synchronization part denoted NR-PSS/SSS/ESS in this contribution. It is for RAN1 to decide the exact design of this synchronization part. Here we assume that after having received one instance of the NR-PSS/SSS/ESS the UE is aware of the symbol timing (e.g. from the PSS), the PCI (e.g. </w:t>
      </w:r>
      <w:r w:rsidR="00311C16">
        <w:rPr>
          <w:rFonts w:eastAsia="MS Mincho"/>
          <w:lang w:val="en-US" w:eastAsia="ja-JP"/>
        </w:rPr>
        <w:t>from the PSS and SSS) and the time offset to the start of the SS Burst (e.g. from the ESS). Other alternatives are possible to enable the UE to derive this information.</w:t>
      </w:r>
    </w:p>
    <w:p w14:paraId="6259884E" w14:textId="77777777" w:rsidR="00311C16" w:rsidRPr="00D16B9C" w:rsidRDefault="00311C16" w:rsidP="00D16B9C">
      <w:pPr>
        <w:rPr>
          <w:rFonts w:eastAsia="MS Mincho"/>
          <w:lang w:val="en-US" w:eastAsia="ja-JP"/>
        </w:rPr>
      </w:pPr>
    </w:p>
    <w:p w14:paraId="470AA2D4" w14:textId="662F0FA9" w:rsidR="00311C16" w:rsidRDefault="00311C16" w:rsidP="00311C16">
      <w:pPr>
        <w:keepNext/>
      </w:pPr>
      <w:r>
        <w:rPr>
          <w:noProof/>
          <w:lang w:val="fi-FI" w:eastAsia="fi-FI"/>
        </w:rPr>
        <w:drawing>
          <wp:inline distT="0" distB="0" distL="0" distR="0" wp14:anchorId="3C6B45FB" wp14:editId="1B9050AD">
            <wp:extent cx="6141085" cy="155455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55627" cy="1558235"/>
                    </a:xfrm>
                    <a:prstGeom prst="rect">
                      <a:avLst/>
                    </a:prstGeom>
                    <a:noFill/>
                  </pic:spPr>
                </pic:pic>
              </a:graphicData>
            </a:graphic>
          </wp:inline>
        </w:drawing>
      </w:r>
    </w:p>
    <w:p w14:paraId="6A009368" w14:textId="2C0FC002" w:rsidR="00D16B9C" w:rsidRDefault="00311C16" w:rsidP="00311C16">
      <w:pPr>
        <w:pStyle w:val="Caption"/>
        <w:jc w:val="both"/>
        <w:rPr>
          <w:i/>
        </w:rPr>
      </w:pPr>
      <w:bookmarkStart w:id="2" w:name="_Ref470014120"/>
      <w:r>
        <w:t xml:space="preserve">Figure </w:t>
      </w:r>
      <w:r>
        <w:fldChar w:fldCharType="begin"/>
      </w:r>
      <w:r>
        <w:instrText xml:space="preserve"> SEQ Figure \* ARABIC </w:instrText>
      </w:r>
      <w:r>
        <w:fldChar w:fldCharType="separate"/>
      </w:r>
      <w:r w:rsidR="0054240F">
        <w:rPr>
          <w:noProof/>
        </w:rPr>
        <w:t>2</w:t>
      </w:r>
      <w:r>
        <w:fldChar w:fldCharType="end"/>
      </w:r>
      <w:bookmarkEnd w:id="2"/>
      <w:r>
        <w:t xml:space="preserve">: Schematic picture of an </w:t>
      </w:r>
      <w:r w:rsidRPr="00311C16">
        <w:rPr>
          <w:i/>
        </w:rPr>
        <w:t>SS Block Set</w:t>
      </w:r>
      <w:r>
        <w:t xml:space="preserve"> contain up to </w:t>
      </w:r>
      <w:r w:rsidRPr="00311C16">
        <w:rPr>
          <w:i/>
        </w:rPr>
        <w:t>M</w:t>
      </w:r>
      <w:r>
        <w:t xml:space="preserve"> </w:t>
      </w:r>
      <w:r w:rsidRPr="00311C16">
        <w:rPr>
          <w:i/>
        </w:rPr>
        <w:t>SS Bursts</w:t>
      </w:r>
      <w:r>
        <w:rPr>
          <w:i/>
        </w:rPr>
        <w:t xml:space="preserve">, </w:t>
      </w:r>
      <w:r w:rsidRPr="00311C16">
        <w:t>each containing up to</w:t>
      </w:r>
      <w:r>
        <w:rPr>
          <w:i/>
        </w:rPr>
        <w:t xml:space="preserve"> </w:t>
      </w:r>
      <w:proofErr w:type="spellStart"/>
      <w:r>
        <w:rPr>
          <w:i/>
        </w:rPr>
        <w:t>N</w:t>
      </w:r>
      <w:proofErr w:type="spellEnd"/>
      <w:r>
        <w:rPr>
          <w:i/>
        </w:rPr>
        <w:t xml:space="preserve"> SS Blocks.</w:t>
      </w:r>
    </w:p>
    <w:p w14:paraId="110A456D" w14:textId="1B47AE5D" w:rsidR="00311C16" w:rsidRDefault="00311C16" w:rsidP="00311C16">
      <w:pPr>
        <w:rPr>
          <w:rFonts w:eastAsia="MS Mincho"/>
          <w:lang w:val="en-US" w:eastAsia="ja-JP"/>
        </w:rPr>
      </w:pPr>
      <w:r>
        <w:rPr>
          <w:rFonts w:eastAsia="MS Mincho"/>
          <w:lang w:val="en-US" w:eastAsia="ja-JP"/>
        </w:rPr>
        <w:t xml:space="preserve">The key thing is what the UE must assume </w:t>
      </w:r>
      <w:proofErr w:type="gramStart"/>
      <w:r w:rsidR="00A94639">
        <w:rPr>
          <w:rFonts w:eastAsia="MS Mincho"/>
          <w:lang w:val="en-US" w:eastAsia="ja-JP"/>
        </w:rPr>
        <w:t xml:space="preserve">in order </w:t>
      </w:r>
      <w:r>
        <w:rPr>
          <w:rFonts w:eastAsia="MS Mincho"/>
          <w:lang w:val="en-US" w:eastAsia="ja-JP"/>
        </w:rPr>
        <w:t>to</w:t>
      </w:r>
      <w:proofErr w:type="gramEnd"/>
      <w:r>
        <w:rPr>
          <w:rFonts w:eastAsia="MS Mincho"/>
          <w:lang w:val="en-US" w:eastAsia="ja-JP"/>
        </w:rPr>
        <w:t xml:space="preserve"> receive an SS Burst Set. </w:t>
      </w:r>
      <w:r w:rsidR="00A94639">
        <w:rPr>
          <w:rFonts w:eastAsia="MS Mincho"/>
          <w:lang w:val="en-US" w:eastAsia="ja-JP"/>
        </w:rPr>
        <w:t>Here we</w:t>
      </w:r>
      <w:r w:rsidR="0054240F">
        <w:rPr>
          <w:rFonts w:eastAsia="MS Mincho"/>
          <w:lang w:val="en-US" w:eastAsia="ja-JP"/>
        </w:rPr>
        <w:t xml:space="preserve"> make the following assumptions</w:t>
      </w:r>
      <w:r>
        <w:rPr>
          <w:rFonts w:eastAsia="MS Mincho"/>
          <w:lang w:val="en-US" w:eastAsia="ja-JP"/>
        </w:rPr>
        <w:t>:</w:t>
      </w:r>
    </w:p>
    <w:p w14:paraId="0D333572" w14:textId="386FBE9D" w:rsidR="008725C2" w:rsidRPr="00311C16" w:rsidRDefault="00206290" w:rsidP="00790C49">
      <w:pPr>
        <w:pStyle w:val="BodyText"/>
        <w:numPr>
          <w:ilvl w:val="0"/>
          <w:numId w:val="40"/>
        </w:numPr>
        <w:rPr>
          <w:rFonts w:eastAsia="MS Mincho"/>
          <w:lang w:val="en-US" w:eastAsia="ja-JP"/>
        </w:rPr>
      </w:pPr>
      <w:r>
        <w:rPr>
          <w:rFonts w:eastAsia="MS Mincho"/>
          <w:lang w:val="en-US" w:eastAsia="ja-JP"/>
        </w:rPr>
        <w:t xml:space="preserve">An </w:t>
      </w:r>
      <w:r w:rsidR="000D6C8F" w:rsidRPr="00311C16">
        <w:rPr>
          <w:rFonts w:eastAsia="MS Mincho"/>
          <w:lang w:val="en-US" w:eastAsia="ja-JP"/>
        </w:rPr>
        <w:t xml:space="preserve">SS Burst may contain up to </w:t>
      </w:r>
      <w:r w:rsidR="000D6C8F" w:rsidRPr="00311C16">
        <w:rPr>
          <w:rFonts w:eastAsia="MS Mincho"/>
          <w:i/>
          <w:iCs/>
          <w:lang w:val="en-US" w:eastAsia="ja-JP"/>
        </w:rPr>
        <w:t>N</w:t>
      </w:r>
      <w:r w:rsidR="000D6C8F" w:rsidRPr="00311C16">
        <w:rPr>
          <w:rFonts w:eastAsia="MS Mincho"/>
          <w:lang w:val="en-US" w:eastAsia="ja-JP"/>
        </w:rPr>
        <w:t xml:space="preserve"> </w:t>
      </w:r>
      <w:r w:rsidR="00ED46DB">
        <w:rPr>
          <w:rFonts w:eastAsia="MS Mincho"/>
          <w:lang w:val="en-US" w:eastAsia="ja-JP"/>
        </w:rPr>
        <w:t xml:space="preserve">(the value of </w:t>
      </w:r>
      <w:r w:rsidR="00ED46DB" w:rsidRPr="00ED46DB">
        <w:rPr>
          <w:rFonts w:eastAsia="MS Mincho"/>
          <w:i/>
          <w:lang w:val="en-US" w:eastAsia="ja-JP"/>
        </w:rPr>
        <w:t>N</w:t>
      </w:r>
      <w:r w:rsidR="00ED46DB">
        <w:rPr>
          <w:rFonts w:eastAsia="MS Mincho"/>
          <w:lang w:val="en-US" w:eastAsia="ja-JP"/>
        </w:rPr>
        <w:t xml:space="preserve"> is FFS) SS Blocks, </w:t>
      </w:r>
      <w:r w:rsidR="000D6C8F" w:rsidRPr="00311C16">
        <w:rPr>
          <w:rFonts w:eastAsia="MS Mincho"/>
          <w:lang w:val="en-US" w:eastAsia="ja-JP"/>
        </w:rPr>
        <w:t xml:space="preserve">but </w:t>
      </w:r>
      <w:r w:rsidR="00ED46DB">
        <w:rPr>
          <w:rFonts w:eastAsia="MS Mincho"/>
          <w:lang w:val="en-US" w:eastAsia="ja-JP"/>
        </w:rPr>
        <w:t>it may be shorter</w:t>
      </w:r>
      <w:r w:rsidR="00311C16">
        <w:rPr>
          <w:rFonts w:eastAsia="MS Mincho"/>
          <w:lang w:val="en-US" w:eastAsia="ja-JP"/>
        </w:rPr>
        <w:t xml:space="preserve">. </w:t>
      </w:r>
    </w:p>
    <w:p w14:paraId="0095FD9B" w14:textId="52FD9632" w:rsidR="008725C2" w:rsidRDefault="000D6C8F" w:rsidP="00790C49">
      <w:pPr>
        <w:pStyle w:val="BodyText"/>
        <w:numPr>
          <w:ilvl w:val="0"/>
          <w:numId w:val="40"/>
        </w:numPr>
        <w:rPr>
          <w:rFonts w:eastAsia="MS Mincho"/>
          <w:lang w:val="en-US" w:eastAsia="ja-JP"/>
        </w:rPr>
      </w:pPr>
      <w:r w:rsidRPr="00311C16">
        <w:rPr>
          <w:rFonts w:eastAsia="MS Mincho"/>
          <w:lang w:val="en-US" w:eastAsia="ja-JP"/>
        </w:rPr>
        <w:lastRenderedPageBreak/>
        <w:t xml:space="preserve">SS Blocks can be up to 80 </w:t>
      </w:r>
      <w:proofErr w:type="spellStart"/>
      <w:r w:rsidRPr="00311C16">
        <w:rPr>
          <w:rFonts w:eastAsia="MS Mincho"/>
          <w:lang w:val="en-US" w:eastAsia="ja-JP"/>
        </w:rPr>
        <w:t>ms</w:t>
      </w:r>
      <w:proofErr w:type="spellEnd"/>
      <w:r w:rsidRPr="00311C16">
        <w:rPr>
          <w:rFonts w:eastAsia="MS Mincho"/>
          <w:lang w:val="en-US" w:eastAsia="ja-JP"/>
        </w:rPr>
        <w:t xml:space="preserve"> apart (but may come more often, e.g. 40, 20, 10, or 5 </w:t>
      </w:r>
      <w:proofErr w:type="spellStart"/>
      <w:r w:rsidRPr="00311C16">
        <w:rPr>
          <w:rFonts w:eastAsia="MS Mincho"/>
          <w:lang w:val="en-US" w:eastAsia="ja-JP"/>
        </w:rPr>
        <w:t>ms</w:t>
      </w:r>
      <w:proofErr w:type="spellEnd"/>
      <w:r w:rsidRPr="00311C16">
        <w:rPr>
          <w:rFonts w:eastAsia="MS Mincho"/>
          <w:lang w:val="en-US" w:eastAsia="ja-JP"/>
        </w:rPr>
        <w:t>)</w:t>
      </w:r>
    </w:p>
    <w:p w14:paraId="6577CBE3" w14:textId="46C1C30C" w:rsidR="00311C16" w:rsidRPr="00311C16" w:rsidRDefault="0054240F" w:rsidP="00311C16">
      <w:pPr>
        <w:pStyle w:val="BodyText"/>
        <w:rPr>
          <w:rFonts w:eastAsia="MS Mincho"/>
          <w:lang w:val="en-US" w:eastAsia="ja-JP"/>
        </w:rPr>
      </w:pPr>
      <w:r>
        <w:rPr>
          <w:rFonts w:eastAsia="MS Mincho"/>
          <w:lang w:val="en-US" w:eastAsia="ja-JP"/>
        </w:rPr>
        <w:t>T</w:t>
      </w:r>
      <w:r w:rsidR="00311C16">
        <w:rPr>
          <w:rFonts w:eastAsia="MS Mincho"/>
          <w:lang w:val="en-US" w:eastAsia="ja-JP"/>
        </w:rPr>
        <w:t xml:space="preserve">o support both beam-sweeping (spatial repetition) and time-domain repetition (temporal repetition) in the same framework we </w:t>
      </w:r>
      <w:r w:rsidR="00790C49">
        <w:rPr>
          <w:rFonts w:eastAsia="MS Mincho"/>
          <w:lang w:val="en-US" w:eastAsia="ja-JP"/>
        </w:rPr>
        <w:t>make the following additional assumptions (to be confirmed by RAN1):</w:t>
      </w:r>
    </w:p>
    <w:p w14:paraId="6AD456AA" w14:textId="74063029" w:rsidR="00255895" w:rsidRDefault="00255895" w:rsidP="00790C49">
      <w:pPr>
        <w:pStyle w:val="BodyText"/>
        <w:numPr>
          <w:ilvl w:val="0"/>
          <w:numId w:val="39"/>
        </w:numPr>
        <w:rPr>
          <w:rFonts w:eastAsia="MS Mincho"/>
          <w:lang w:val="en-US" w:eastAsia="ja-JP"/>
        </w:rPr>
      </w:pPr>
      <w:bookmarkStart w:id="3" w:name="_Toc470015668"/>
      <w:r>
        <w:rPr>
          <w:rFonts w:eastAsia="MS Mincho"/>
          <w:lang w:val="en-US" w:eastAsia="ja-JP"/>
        </w:rPr>
        <w:t>The UE may not assume that any two SS Blocks in an SS Block Set use identical beamforming, unless it is explicitly informed that this is the case.</w:t>
      </w:r>
      <w:bookmarkEnd w:id="3"/>
    </w:p>
    <w:p w14:paraId="6574FD57" w14:textId="741249E7" w:rsidR="00311C16" w:rsidRDefault="00311C16" w:rsidP="00790C49">
      <w:pPr>
        <w:pStyle w:val="BodyText"/>
        <w:numPr>
          <w:ilvl w:val="0"/>
          <w:numId w:val="39"/>
        </w:numPr>
        <w:rPr>
          <w:rFonts w:eastAsia="MS Mincho"/>
          <w:lang w:val="en-US" w:eastAsia="ja-JP"/>
        </w:rPr>
      </w:pPr>
      <w:bookmarkStart w:id="4" w:name="_Toc470015669"/>
      <w:r>
        <w:rPr>
          <w:rFonts w:eastAsia="MS Mincho"/>
          <w:lang w:val="en-US" w:eastAsia="ja-JP"/>
        </w:rPr>
        <w:t>The UE shall not assume that all</w:t>
      </w:r>
      <w:r w:rsidR="000D6C8F" w:rsidRPr="00311C16">
        <w:rPr>
          <w:rFonts w:eastAsia="MS Mincho"/>
          <w:lang w:val="en-US" w:eastAsia="ja-JP"/>
        </w:rPr>
        <w:t xml:space="preserve"> SS </w:t>
      </w:r>
      <w:r>
        <w:rPr>
          <w:rFonts w:eastAsia="MS Mincho"/>
          <w:lang w:val="en-US" w:eastAsia="ja-JP"/>
        </w:rPr>
        <w:t>Bursts</w:t>
      </w:r>
      <w:r w:rsidR="000D6C8F" w:rsidRPr="00311C16">
        <w:rPr>
          <w:rFonts w:eastAsia="MS Mincho"/>
          <w:lang w:val="en-US" w:eastAsia="ja-JP"/>
        </w:rPr>
        <w:t xml:space="preserve"> in an SS Burst Set </w:t>
      </w:r>
      <w:r>
        <w:rPr>
          <w:rFonts w:eastAsia="MS Mincho"/>
          <w:lang w:val="en-US" w:eastAsia="ja-JP"/>
        </w:rPr>
        <w:t>can be received</w:t>
      </w:r>
      <w:r w:rsidR="00255895">
        <w:rPr>
          <w:rFonts w:eastAsia="MS Mincho"/>
          <w:lang w:val="en-US" w:eastAsia="ja-JP"/>
        </w:rPr>
        <w:t>.</w:t>
      </w:r>
      <w:bookmarkEnd w:id="4"/>
    </w:p>
    <w:p w14:paraId="40EFCED2" w14:textId="49C125EC" w:rsidR="008725C2" w:rsidRPr="00311C16" w:rsidRDefault="00311C16" w:rsidP="00790C49">
      <w:pPr>
        <w:pStyle w:val="BodyText"/>
        <w:numPr>
          <w:ilvl w:val="0"/>
          <w:numId w:val="39"/>
        </w:numPr>
        <w:rPr>
          <w:rFonts w:eastAsia="MS Mincho"/>
          <w:lang w:val="en-US" w:eastAsia="ja-JP"/>
        </w:rPr>
      </w:pPr>
      <w:bookmarkStart w:id="5" w:name="_Toc470015670"/>
      <w:r>
        <w:rPr>
          <w:rFonts w:eastAsia="MS Mincho"/>
          <w:lang w:val="en-US" w:eastAsia="ja-JP"/>
        </w:rPr>
        <w:t>The UE shall not assume that all SS Blocks in an SS Burst</w:t>
      </w:r>
      <w:r w:rsidRPr="00311C16">
        <w:rPr>
          <w:rFonts w:eastAsia="MS Mincho"/>
          <w:lang w:val="en-US" w:eastAsia="ja-JP"/>
        </w:rPr>
        <w:t xml:space="preserve"> </w:t>
      </w:r>
      <w:r>
        <w:rPr>
          <w:rFonts w:eastAsia="MS Mincho"/>
          <w:lang w:val="en-US" w:eastAsia="ja-JP"/>
        </w:rPr>
        <w:t>can be received</w:t>
      </w:r>
      <w:r w:rsidR="00255895">
        <w:rPr>
          <w:rFonts w:eastAsia="MS Mincho"/>
          <w:lang w:val="en-US" w:eastAsia="ja-JP"/>
        </w:rPr>
        <w:t>.</w:t>
      </w:r>
      <w:bookmarkEnd w:id="5"/>
    </w:p>
    <w:p w14:paraId="4ADE374D" w14:textId="3ECBB431" w:rsidR="008725C2" w:rsidRDefault="000D6C8F" w:rsidP="00790C49">
      <w:pPr>
        <w:pStyle w:val="BodyText"/>
        <w:numPr>
          <w:ilvl w:val="0"/>
          <w:numId w:val="39"/>
        </w:numPr>
        <w:rPr>
          <w:rFonts w:eastAsia="MS Mincho"/>
          <w:lang w:val="en-US" w:eastAsia="ja-JP"/>
        </w:rPr>
      </w:pPr>
      <w:bookmarkStart w:id="6" w:name="_Toc470015671"/>
      <w:r w:rsidRPr="00311C16">
        <w:rPr>
          <w:rFonts w:eastAsia="MS Mincho"/>
          <w:lang w:val="en-US" w:eastAsia="ja-JP"/>
        </w:rPr>
        <w:t xml:space="preserve">MIBs </w:t>
      </w:r>
      <w:r w:rsidR="00255895">
        <w:rPr>
          <w:rFonts w:eastAsia="MS Mincho"/>
          <w:lang w:val="en-US" w:eastAsia="ja-JP"/>
        </w:rPr>
        <w:t>transmitted in the same SS Burst are identical.</w:t>
      </w:r>
      <w:bookmarkEnd w:id="6"/>
    </w:p>
    <w:p w14:paraId="17D84C29" w14:textId="72E5D1F2" w:rsidR="00255895" w:rsidRPr="00255895" w:rsidRDefault="00255895" w:rsidP="00790C49">
      <w:pPr>
        <w:pStyle w:val="BodyText"/>
        <w:numPr>
          <w:ilvl w:val="0"/>
          <w:numId w:val="39"/>
        </w:numPr>
        <w:rPr>
          <w:rFonts w:eastAsia="MS Mincho"/>
          <w:lang w:val="en-US" w:eastAsia="ja-JP"/>
        </w:rPr>
      </w:pPr>
      <w:bookmarkStart w:id="7" w:name="_Toc470015672"/>
      <w:r w:rsidRPr="00311C16">
        <w:rPr>
          <w:rFonts w:eastAsia="MS Mincho"/>
          <w:lang w:val="en-US" w:eastAsia="ja-JP"/>
        </w:rPr>
        <w:t xml:space="preserve">MIBs </w:t>
      </w:r>
      <w:r>
        <w:rPr>
          <w:rFonts w:eastAsia="MS Mincho"/>
          <w:lang w:val="en-US" w:eastAsia="ja-JP"/>
        </w:rPr>
        <w:t>transmitted in different SS Burst may be different.</w:t>
      </w:r>
      <w:bookmarkEnd w:id="7"/>
    </w:p>
    <w:p w14:paraId="0BEBFE54" w14:textId="1066888A" w:rsidR="00255895" w:rsidRDefault="00790C49" w:rsidP="00790C49">
      <w:pPr>
        <w:pStyle w:val="BodyText"/>
        <w:numPr>
          <w:ilvl w:val="0"/>
          <w:numId w:val="39"/>
        </w:numPr>
        <w:rPr>
          <w:rFonts w:eastAsia="MS Mincho"/>
          <w:lang w:val="en-US" w:eastAsia="ja-JP"/>
        </w:rPr>
      </w:pPr>
      <w:bookmarkStart w:id="8" w:name="_Toc470015673"/>
      <w:r>
        <w:rPr>
          <w:rFonts w:eastAsia="MS Mincho"/>
          <w:lang w:val="en-US" w:eastAsia="ja-JP"/>
        </w:rPr>
        <w:t xml:space="preserve">The UE should be able to determine if two received SS Blocks belong to the same SS Burst or not. </w:t>
      </w:r>
      <w:bookmarkEnd w:id="8"/>
    </w:p>
    <w:p w14:paraId="4F4B1B9F" w14:textId="0B67D48C" w:rsidR="005A2B6D" w:rsidRDefault="005A2B6D" w:rsidP="005A2B6D">
      <w:pPr>
        <w:pStyle w:val="BodyText"/>
        <w:rPr>
          <w:rFonts w:eastAsia="MS Mincho"/>
          <w:lang w:val="en-US" w:eastAsia="ja-JP"/>
        </w:rPr>
      </w:pPr>
      <w:r>
        <w:rPr>
          <w:rFonts w:eastAsia="MS Mincho"/>
          <w:lang w:val="en-US" w:eastAsia="ja-JP"/>
        </w:rPr>
        <w:t xml:space="preserve">With the above </w:t>
      </w:r>
      <w:r w:rsidR="00790C49">
        <w:rPr>
          <w:rFonts w:eastAsia="MS Mincho"/>
          <w:lang w:val="en-US" w:eastAsia="ja-JP"/>
        </w:rPr>
        <w:t>assumptions</w:t>
      </w:r>
      <w:r>
        <w:rPr>
          <w:rFonts w:eastAsia="MS Mincho"/>
          <w:lang w:val="en-US" w:eastAsia="ja-JP"/>
        </w:rPr>
        <w:t xml:space="preserve"> it is straightforward for the NR standard to support both beam-sweeping in narrow beams as well as time repetition in wider beams as depicted in </w:t>
      </w:r>
      <w:r w:rsidR="00790C49">
        <w:rPr>
          <w:rFonts w:eastAsia="MS Mincho"/>
          <w:lang w:val="en-US" w:eastAsia="ja-JP"/>
        </w:rPr>
        <w:fldChar w:fldCharType="begin"/>
      </w:r>
      <w:r w:rsidR="00790C49">
        <w:rPr>
          <w:rFonts w:eastAsia="MS Mincho"/>
          <w:lang w:val="en-US" w:eastAsia="ja-JP"/>
        </w:rPr>
        <w:instrText xml:space="preserve"> REF _Ref470166944 \h </w:instrText>
      </w:r>
      <w:r w:rsidR="00790C49">
        <w:rPr>
          <w:rFonts w:eastAsia="MS Mincho"/>
          <w:lang w:val="en-US" w:eastAsia="ja-JP"/>
        </w:rPr>
      </w:r>
      <w:r w:rsidR="00790C49">
        <w:rPr>
          <w:rFonts w:eastAsia="MS Mincho"/>
          <w:lang w:val="en-US" w:eastAsia="ja-JP"/>
        </w:rPr>
        <w:fldChar w:fldCharType="separate"/>
      </w:r>
      <w:r w:rsidR="0054240F">
        <w:t xml:space="preserve">Figure </w:t>
      </w:r>
      <w:r w:rsidR="0054240F">
        <w:rPr>
          <w:noProof/>
        </w:rPr>
        <w:t>3</w:t>
      </w:r>
      <w:r w:rsidR="00790C49">
        <w:rPr>
          <w:rFonts w:eastAsia="MS Mincho"/>
          <w:lang w:val="en-US" w:eastAsia="ja-JP"/>
        </w:rPr>
        <w:fldChar w:fldCharType="end"/>
      </w:r>
      <w:r>
        <w:rPr>
          <w:rFonts w:eastAsia="MS Mincho"/>
          <w:lang w:val="en-US" w:eastAsia="ja-JP"/>
        </w:rPr>
        <w:t>.</w:t>
      </w:r>
    </w:p>
    <w:p w14:paraId="345816C0" w14:textId="77777777" w:rsidR="005A2B6D" w:rsidRDefault="005A2B6D" w:rsidP="005A2B6D">
      <w:pPr>
        <w:pStyle w:val="BodyText"/>
        <w:keepNext/>
      </w:pPr>
      <w:r>
        <w:rPr>
          <w:rFonts w:eastAsia="MS Mincho"/>
          <w:noProof/>
          <w:lang w:val="fi-FI" w:eastAsia="fi-FI"/>
        </w:rPr>
        <w:drawing>
          <wp:inline distT="0" distB="0" distL="0" distR="0" wp14:anchorId="2F89026F" wp14:editId="43F65D21">
            <wp:extent cx="5942793" cy="2675248"/>
            <wp:effectExtent l="0" t="0" r="127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62248" cy="2684006"/>
                    </a:xfrm>
                    <a:prstGeom prst="rect">
                      <a:avLst/>
                    </a:prstGeom>
                    <a:noFill/>
                  </pic:spPr>
                </pic:pic>
              </a:graphicData>
            </a:graphic>
          </wp:inline>
        </w:drawing>
      </w:r>
    </w:p>
    <w:p w14:paraId="163F89AA" w14:textId="43F4CE13" w:rsidR="005A2B6D" w:rsidRDefault="005A2B6D" w:rsidP="005A2B6D">
      <w:pPr>
        <w:pStyle w:val="Caption"/>
        <w:jc w:val="both"/>
        <w:rPr>
          <w:rFonts w:eastAsia="MS Mincho"/>
          <w:lang w:val="en-US" w:eastAsia="ja-JP"/>
        </w:rPr>
      </w:pPr>
      <w:bookmarkStart w:id="9" w:name="_Ref470166944"/>
      <w:r>
        <w:t xml:space="preserve">Figure </w:t>
      </w:r>
      <w:r>
        <w:fldChar w:fldCharType="begin"/>
      </w:r>
      <w:r>
        <w:instrText xml:space="preserve"> SEQ Figure \* ARABIC </w:instrText>
      </w:r>
      <w:r>
        <w:fldChar w:fldCharType="separate"/>
      </w:r>
      <w:r w:rsidR="0054240F">
        <w:rPr>
          <w:noProof/>
        </w:rPr>
        <w:t>3</w:t>
      </w:r>
      <w:r>
        <w:fldChar w:fldCharType="end"/>
      </w:r>
      <w:bookmarkEnd w:id="9"/>
      <w:r>
        <w:t>: Examples of different configurations of an SS Burst Set. Top: Time-repetition within one SS Burst in a wide beam. Middle: Beam-sweeping of a small number of beams using only one SS Burst in the SS Burst Set. Bottom: Beam-sweeping of a larger number of beams using more than one SS Burst in the SS Burst Set</w:t>
      </w:r>
      <w:r w:rsidR="00206290">
        <w:t xml:space="preserve"> to form a complete sweep</w:t>
      </w:r>
      <w:r>
        <w:t>.</w:t>
      </w:r>
    </w:p>
    <w:p w14:paraId="7840F69E" w14:textId="45772735" w:rsidR="00AC07EB" w:rsidRDefault="00AC07EB" w:rsidP="00AC07EB">
      <w:pPr>
        <w:pStyle w:val="Heading2"/>
        <w:rPr>
          <w:rFonts w:eastAsia="MS Mincho"/>
          <w:lang w:val="en-US" w:eastAsia="ja-JP"/>
        </w:rPr>
      </w:pPr>
      <w:r>
        <w:rPr>
          <w:rFonts w:eastAsia="MS Mincho"/>
          <w:lang w:val="en-US" w:eastAsia="ja-JP"/>
        </w:rPr>
        <w:t>Transmission of SIB1</w:t>
      </w:r>
    </w:p>
    <w:p w14:paraId="0727F7E5" w14:textId="323F707F" w:rsidR="00AC07EB" w:rsidRDefault="00AC07EB" w:rsidP="00AC07EB">
      <w:pPr>
        <w:rPr>
          <w:rFonts w:eastAsia="MS Mincho"/>
          <w:lang w:val="en-US" w:eastAsia="ja-JP"/>
        </w:rPr>
      </w:pPr>
      <w:r>
        <w:rPr>
          <w:rFonts w:eastAsia="MS Mincho"/>
          <w:lang w:val="en-US" w:eastAsia="ja-JP"/>
        </w:rPr>
        <w:t xml:space="preserve">The configuration and format of the physical channel used to transmit SIB1 and possibly additional </w:t>
      </w:r>
      <w:r w:rsidR="005A2B6D">
        <w:rPr>
          <w:rFonts w:eastAsia="MS Mincho"/>
          <w:lang w:val="en-US" w:eastAsia="ja-JP"/>
        </w:rPr>
        <w:t xml:space="preserve">SIBs is configured in the MIB. Here we assume the following in relation to the transmission of SIB1 inside the </w:t>
      </w:r>
      <w:r w:rsidR="00C42C2C">
        <w:rPr>
          <w:rFonts w:eastAsia="MS Mincho"/>
          <w:lang w:val="en-US" w:eastAsia="ja-JP"/>
        </w:rPr>
        <w:t>NR-SPBCH</w:t>
      </w:r>
      <w:r w:rsidR="005A2B6D">
        <w:rPr>
          <w:rFonts w:eastAsia="MS Mincho"/>
          <w:lang w:val="en-US" w:eastAsia="ja-JP"/>
        </w:rPr>
        <w:t xml:space="preserve"> (see </w:t>
      </w:r>
      <w:r w:rsidR="005A2B6D">
        <w:rPr>
          <w:rFonts w:eastAsia="MS Mincho"/>
          <w:lang w:val="en-US" w:eastAsia="ja-JP"/>
        </w:rPr>
        <w:fldChar w:fldCharType="begin"/>
      </w:r>
      <w:r w:rsidR="005A2B6D">
        <w:rPr>
          <w:rFonts w:eastAsia="MS Mincho"/>
          <w:lang w:val="en-US" w:eastAsia="ja-JP"/>
        </w:rPr>
        <w:instrText xml:space="preserve"> REF _Ref470015998 \h </w:instrText>
      </w:r>
      <w:r w:rsidR="005A2B6D">
        <w:rPr>
          <w:rFonts w:eastAsia="MS Mincho"/>
          <w:lang w:val="en-US" w:eastAsia="ja-JP"/>
        </w:rPr>
      </w:r>
      <w:r w:rsidR="005A2B6D">
        <w:rPr>
          <w:rFonts w:eastAsia="MS Mincho"/>
          <w:lang w:val="en-US" w:eastAsia="ja-JP"/>
        </w:rPr>
        <w:fldChar w:fldCharType="separate"/>
      </w:r>
      <w:r w:rsidR="0054240F">
        <w:t xml:space="preserve">Figure </w:t>
      </w:r>
      <w:r w:rsidR="0054240F">
        <w:rPr>
          <w:noProof/>
        </w:rPr>
        <w:t>4</w:t>
      </w:r>
      <w:r w:rsidR="005A2B6D">
        <w:rPr>
          <w:rFonts w:eastAsia="MS Mincho"/>
          <w:lang w:val="en-US" w:eastAsia="ja-JP"/>
        </w:rPr>
        <w:fldChar w:fldCharType="end"/>
      </w:r>
      <w:r w:rsidR="005A2B6D">
        <w:rPr>
          <w:rFonts w:eastAsia="MS Mincho"/>
          <w:lang w:val="en-US" w:eastAsia="ja-JP"/>
        </w:rPr>
        <w:t>):</w:t>
      </w:r>
    </w:p>
    <w:p w14:paraId="6B19DC8C" w14:textId="3641687B" w:rsidR="008725C2" w:rsidRPr="005A2B6D" w:rsidRDefault="00B75B1C" w:rsidP="005A2B6D">
      <w:pPr>
        <w:pStyle w:val="BodyText"/>
        <w:rPr>
          <w:rFonts w:eastAsia="MS Mincho"/>
          <w:lang w:val="en-US" w:eastAsia="ja-JP"/>
        </w:rPr>
      </w:pPr>
      <w:r>
        <w:rPr>
          <w:rFonts w:eastAsia="MS Mincho"/>
          <w:lang w:val="en-US" w:eastAsia="ja-JP"/>
        </w:rPr>
        <w:t xml:space="preserve">The </w:t>
      </w:r>
      <w:r w:rsidR="00C42C2C">
        <w:rPr>
          <w:rFonts w:eastAsia="MS Mincho"/>
          <w:lang w:val="en-US" w:eastAsia="ja-JP"/>
        </w:rPr>
        <w:t>NR-SPBCH</w:t>
      </w:r>
      <w:r w:rsidR="000D6C8F" w:rsidRPr="005A2B6D">
        <w:rPr>
          <w:rFonts w:eastAsia="MS Mincho"/>
          <w:lang w:val="en-US" w:eastAsia="ja-JP"/>
        </w:rPr>
        <w:t xml:space="preserve"> transmission periodicity is configurable in MIB</w:t>
      </w:r>
    </w:p>
    <w:p w14:paraId="5A2ECB69" w14:textId="5037A345" w:rsidR="008725C2" w:rsidRPr="00790C49" w:rsidRDefault="00B75B1C" w:rsidP="00790C49">
      <w:pPr>
        <w:pStyle w:val="BodyText"/>
        <w:numPr>
          <w:ilvl w:val="0"/>
          <w:numId w:val="41"/>
        </w:numPr>
        <w:rPr>
          <w:rFonts w:eastAsia="MS Mincho"/>
          <w:lang w:val="en-US" w:eastAsia="ja-JP"/>
        </w:rPr>
      </w:pPr>
      <w:r>
        <w:rPr>
          <w:rFonts w:eastAsia="MS Mincho"/>
          <w:lang w:val="en-US" w:eastAsia="ja-JP"/>
        </w:rPr>
        <w:t xml:space="preserve">The </w:t>
      </w:r>
      <w:r w:rsidR="00C42C2C">
        <w:rPr>
          <w:rFonts w:eastAsia="MS Mincho"/>
          <w:lang w:val="en-US" w:eastAsia="ja-JP"/>
        </w:rPr>
        <w:t>NR-SPBCH</w:t>
      </w:r>
      <w:r w:rsidRPr="005A2B6D">
        <w:rPr>
          <w:rFonts w:eastAsia="MS Mincho"/>
          <w:lang w:val="en-US" w:eastAsia="ja-JP"/>
        </w:rPr>
        <w:t xml:space="preserve"> </w:t>
      </w:r>
      <w:r w:rsidR="000D6C8F" w:rsidRPr="005A2B6D">
        <w:rPr>
          <w:rFonts w:eastAsia="MS Mincho"/>
          <w:lang w:val="en-US" w:eastAsia="ja-JP"/>
        </w:rPr>
        <w:t xml:space="preserve">TTI spans over </w:t>
      </w:r>
      <w:r w:rsidR="000D6C8F" w:rsidRPr="005A2B6D">
        <w:rPr>
          <w:rFonts w:eastAsia="MS Mincho"/>
          <w:i/>
          <w:iCs/>
          <w:lang w:val="en-US" w:eastAsia="ja-JP"/>
        </w:rPr>
        <w:t>K</w:t>
      </w:r>
      <w:r w:rsidR="000D6C8F" w:rsidRPr="005A2B6D">
        <w:rPr>
          <w:rFonts w:eastAsia="MS Mincho"/>
          <w:lang w:val="en-US" w:eastAsia="ja-JP"/>
        </w:rPr>
        <w:t xml:space="preserve"> (</w:t>
      </w:r>
      <w:r w:rsidR="00790C49">
        <w:rPr>
          <w:rFonts w:eastAsia="MS Mincho"/>
          <w:lang w:val="en-US" w:eastAsia="ja-JP"/>
        </w:rPr>
        <w:t xml:space="preserve">e.g. 8, the value of </w:t>
      </w:r>
      <w:r w:rsidR="00790C49" w:rsidRPr="00790C49">
        <w:rPr>
          <w:rFonts w:eastAsia="MS Mincho"/>
          <w:i/>
          <w:lang w:val="en-US" w:eastAsia="ja-JP"/>
        </w:rPr>
        <w:t>K</w:t>
      </w:r>
      <w:r w:rsidR="00790C49">
        <w:rPr>
          <w:rFonts w:eastAsia="MS Mincho"/>
          <w:lang w:val="en-US" w:eastAsia="ja-JP"/>
        </w:rPr>
        <w:t xml:space="preserve"> is FFS</w:t>
      </w:r>
      <w:r w:rsidR="000D6C8F" w:rsidRPr="005A2B6D">
        <w:rPr>
          <w:rFonts w:eastAsia="MS Mincho"/>
          <w:lang w:val="en-US" w:eastAsia="ja-JP"/>
        </w:rPr>
        <w:t xml:space="preserve">) SS Block Sets (e.g. 8 × 80 = 640 </w:t>
      </w:r>
      <w:proofErr w:type="spellStart"/>
      <w:r w:rsidR="000D6C8F" w:rsidRPr="005A2B6D">
        <w:rPr>
          <w:rFonts w:eastAsia="MS Mincho"/>
          <w:lang w:val="en-US" w:eastAsia="ja-JP"/>
        </w:rPr>
        <w:t>ms</w:t>
      </w:r>
      <w:proofErr w:type="spellEnd"/>
      <w:r w:rsidR="000D6C8F" w:rsidRPr="005A2B6D">
        <w:rPr>
          <w:rFonts w:eastAsia="MS Mincho"/>
          <w:lang w:val="en-US" w:eastAsia="ja-JP"/>
        </w:rPr>
        <w:t>)</w:t>
      </w:r>
    </w:p>
    <w:p w14:paraId="503E725B" w14:textId="098CA6DB" w:rsidR="008725C2" w:rsidRPr="005A2B6D" w:rsidRDefault="005A2B6D" w:rsidP="00790C49">
      <w:pPr>
        <w:pStyle w:val="BodyText"/>
        <w:numPr>
          <w:ilvl w:val="0"/>
          <w:numId w:val="41"/>
        </w:numPr>
        <w:jc w:val="left"/>
        <w:rPr>
          <w:rFonts w:eastAsia="MS Mincho"/>
          <w:lang w:val="en-US" w:eastAsia="ja-JP"/>
        </w:rPr>
      </w:pPr>
      <w:r w:rsidRPr="005A2B6D">
        <w:rPr>
          <w:rFonts w:eastAsia="MS Mincho"/>
          <w:iCs/>
          <w:lang w:val="en-US" w:eastAsia="ja-JP"/>
        </w:rPr>
        <w:t>There can be up to</w:t>
      </w:r>
      <w:r>
        <w:rPr>
          <w:rFonts w:eastAsia="MS Mincho"/>
          <w:i/>
          <w:iCs/>
          <w:lang w:val="en-US" w:eastAsia="ja-JP"/>
        </w:rPr>
        <w:t xml:space="preserve"> </w:t>
      </w:r>
      <w:r w:rsidR="000D6C8F" w:rsidRPr="005A2B6D">
        <w:rPr>
          <w:rFonts w:eastAsia="MS Mincho"/>
          <w:i/>
          <w:iCs/>
          <w:lang w:val="en-US" w:eastAsia="ja-JP"/>
        </w:rPr>
        <w:t>L</w:t>
      </w:r>
      <w:r w:rsidR="000D6C8F" w:rsidRPr="005A2B6D">
        <w:rPr>
          <w:rFonts w:eastAsia="MS Mincho"/>
          <w:lang w:val="en-US" w:eastAsia="ja-JP"/>
        </w:rPr>
        <w:t xml:space="preserve"> </w:t>
      </w:r>
      <w:r>
        <w:rPr>
          <w:rFonts w:eastAsia="MS Mincho"/>
          <w:lang w:val="en-US" w:eastAsia="ja-JP"/>
        </w:rPr>
        <w:t>(</w:t>
      </w:r>
      <w:r w:rsidR="00790C49">
        <w:rPr>
          <w:rFonts w:eastAsia="MS Mincho"/>
          <w:lang w:val="en-US" w:eastAsia="ja-JP"/>
        </w:rPr>
        <w:t xml:space="preserve">the value of </w:t>
      </w:r>
      <w:r w:rsidR="00790C49" w:rsidRPr="00790C49">
        <w:rPr>
          <w:rFonts w:eastAsia="MS Mincho"/>
          <w:i/>
          <w:lang w:val="en-US" w:eastAsia="ja-JP"/>
        </w:rPr>
        <w:t>L</w:t>
      </w:r>
      <w:r w:rsidR="00790C49">
        <w:rPr>
          <w:rFonts w:eastAsia="MS Mincho"/>
          <w:lang w:val="en-US" w:eastAsia="ja-JP"/>
        </w:rPr>
        <w:t xml:space="preserve"> is FFS</w:t>
      </w:r>
      <w:r>
        <w:rPr>
          <w:rFonts w:eastAsia="MS Mincho"/>
          <w:lang w:val="en-US" w:eastAsia="ja-JP"/>
        </w:rPr>
        <w:t>)</w:t>
      </w:r>
      <w:r w:rsidR="00B75B1C">
        <w:rPr>
          <w:rFonts w:eastAsia="MS Mincho"/>
          <w:lang w:val="en-US" w:eastAsia="ja-JP"/>
        </w:rPr>
        <w:t xml:space="preserve"> r</w:t>
      </w:r>
      <w:r w:rsidR="000D6C8F" w:rsidRPr="005A2B6D">
        <w:rPr>
          <w:rFonts w:eastAsia="MS Mincho"/>
          <w:lang w:val="en-US" w:eastAsia="ja-JP"/>
        </w:rPr>
        <w:t xml:space="preserve">epetitions/redundancy versions </w:t>
      </w:r>
      <w:r>
        <w:rPr>
          <w:rFonts w:eastAsia="MS Mincho"/>
          <w:lang w:val="en-US" w:eastAsia="ja-JP"/>
        </w:rPr>
        <w:t xml:space="preserve">of </w:t>
      </w:r>
      <w:r w:rsidR="00C42C2C">
        <w:rPr>
          <w:rFonts w:eastAsia="MS Mincho"/>
          <w:lang w:val="en-US" w:eastAsia="ja-JP"/>
        </w:rPr>
        <w:t>NR-SPBCH</w:t>
      </w:r>
      <w:r>
        <w:rPr>
          <w:rFonts w:eastAsia="MS Mincho"/>
          <w:lang w:val="en-US" w:eastAsia="ja-JP"/>
        </w:rPr>
        <w:t xml:space="preserve"> </w:t>
      </w:r>
      <w:r w:rsidR="000D6C8F" w:rsidRPr="005A2B6D">
        <w:rPr>
          <w:rFonts w:eastAsia="MS Mincho"/>
          <w:lang w:val="en-US" w:eastAsia="ja-JP"/>
        </w:rPr>
        <w:t xml:space="preserve">within a TTI </w:t>
      </w:r>
    </w:p>
    <w:p w14:paraId="5E13517B" w14:textId="6D7EB226" w:rsidR="005A2B6D" w:rsidRDefault="005A2B6D" w:rsidP="00B75B1C">
      <w:pPr>
        <w:pStyle w:val="BodyText"/>
        <w:rPr>
          <w:rFonts w:eastAsia="MS Mincho"/>
          <w:lang w:val="en-US" w:eastAsia="ja-JP"/>
        </w:rPr>
      </w:pPr>
      <w:r>
        <w:rPr>
          <w:rFonts w:eastAsia="MS Mincho"/>
          <w:lang w:val="en-US" w:eastAsia="ja-JP"/>
        </w:rPr>
        <w:t>Furthermore, we assume that e</w:t>
      </w:r>
      <w:r w:rsidR="000D6C8F" w:rsidRPr="005A2B6D">
        <w:rPr>
          <w:rFonts w:eastAsia="MS Mincho"/>
          <w:lang w:val="en-US" w:eastAsia="ja-JP"/>
        </w:rPr>
        <w:t xml:space="preserve">very 80 </w:t>
      </w:r>
      <w:proofErr w:type="spellStart"/>
      <w:r w:rsidR="000D6C8F" w:rsidRPr="005A2B6D">
        <w:rPr>
          <w:rFonts w:eastAsia="MS Mincho"/>
          <w:lang w:val="en-US" w:eastAsia="ja-JP"/>
        </w:rPr>
        <w:t>ms</w:t>
      </w:r>
      <w:proofErr w:type="spellEnd"/>
      <w:r w:rsidR="000D6C8F" w:rsidRPr="005A2B6D">
        <w:rPr>
          <w:rFonts w:eastAsia="MS Mincho"/>
          <w:lang w:val="en-US" w:eastAsia="ja-JP"/>
        </w:rPr>
        <w:t xml:space="preserve"> the UE can expect to receive</w:t>
      </w:r>
      <w:r w:rsidR="00B75B1C">
        <w:rPr>
          <w:rFonts w:eastAsia="MS Mincho"/>
          <w:lang w:val="en-US" w:eastAsia="ja-JP"/>
        </w:rPr>
        <w:t xml:space="preserve"> a</w:t>
      </w:r>
      <w:r w:rsidR="000D6C8F" w:rsidRPr="005A2B6D">
        <w:rPr>
          <w:rFonts w:eastAsia="MS Mincho"/>
          <w:lang w:val="en-US" w:eastAsia="ja-JP"/>
        </w:rPr>
        <w:t>t least one SS Block and</w:t>
      </w:r>
      <w:r w:rsidR="00B75B1C">
        <w:rPr>
          <w:rFonts w:eastAsia="MS Mincho"/>
          <w:lang w:val="en-US" w:eastAsia="ja-JP"/>
        </w:rPr>
        <w:t xml:space="preserve"> a</w:t>
      </w:r>
      <w:r w:rsidR="000D6C8F" w:rsidRPr="005A2B6D">
        <w:rPr>
          <w:rFonts w:eastAsia="MS Mincho"/>
          <w:lang w:val="en-US" w:eastAsia="ja-JP"/>
        </w:rPr>
        <w:t xml:space="preserve">t least one redundancy version of </w:t>
      </w:r>
      <w:r w:rsidR="00C42C2C">
        <w:rPr>
          <w:rFonts w:eastAsia="MS Mincho"/>
          <w:lang w:val="en-US" w:eastAsia="ja-JP"/>
        </w:rPr>
        <w:t>NR-SPBCH</w:t>
      </w:r>
      <w:r w:rsidR="000D6C8F" w:rsidRPr="005A2B6D">
        <w:rPr>
          <w:rFonts w:eastAsia="MS Mincho"/>
          <w:lang w:val="en-US" w:eastAsia="ja-JP"/>
        </w:rPr>
        <w:t xml:space="preserve"> (containing </w:t>
      </w:r>
      <w:r>
        <w:rPr>
          <w:rFonts w:eastAsia="MS Mincho"/>
          <w:lang w:val="en-US" w:eastAsia="ja-JP"/>
        </w:rPr>
        <w:t xml:space="preserve">at least </w:t>
      </w:r>
      <w:r w:rsidR="000D6C8F" w:rsidRPr="005A2B6D">
        <w:rPr>
          <w:rFonts w:eastAsia="MS Mincho"/>
          <w:lang w:val="en-US" w:eastAsia="ja-JP"/>
        </w:rPr>
        <w:t>SIB1)</w:t>
      </w:r>
      <w:r w:rsidR="00790C49">
        <w:rPr>
          <w:rFonts w:eastAsia="MS Mincho"/>
          <w:lang w:val="en-US" w:eastAsia="ja-JP"/>
        </w:rPr>
        <w:t xml:space="preserve">, see </w:t>
      </w:r>
      <w:r w:rsidR="00790C49">
        <w:rPr>
          <w:rFonts w:eastAsia="MS Mincho"/>
          <w:lang w:val="en-US" w:eastAsia="ja-JP"/>
        </w:rPr>
        <w:fldChar w:fldCharType="begin"/>
      </w:r>
      <w:r w:rsidR="00790C49">
        <w:rPr>
          <w:rFonts w:eastAsia="MS Mincho"/>
          <w:lang w:val="en-US" w:eastAsia="ja-JP"/>
        </w:rPr>
        <w:instrText xml:space="preserve"> REF _Ref470015998 \h </w:instrText>
      </w:r>
      <w:r w:rsidR="00790C49">
        <w:rPr>
          <w:rFonts w:eastAsia="MS Mincho"/>
          <w:lang w:val="en-US" w:eastAsia="ja-JP"/>
        </w:rPr>
      </w:r>
      <w:r w:rsidR="00790C49">
        <w:rPr>
          <w:rFonts w:eastAsia="MS Mincho"/>
          <w:lang w:val="en-US" w:eastAsia="ja-JP"/>
        </w:rPr>
        <w:fldChar w:fldCharType="separate"/>
      </w:r>
      <w:r w:rsidR="0054240F">
        <w:t xml:space="preserve">Figure </w:t>
      </w:r>
      <w:r w:rsidR="0054240F">
        <w:rPr>
          <w:noProof/>
        </w:rPr>
        <w:t>4</w:t>
      </w:r>
      <w:r w:rsidR="00790C49">
        <w:rPr>
          <w:rFonts w:eastAsia="MS Mincho"/>
          <w:lang w:val="en-US" w:eastAsia="ja-JP"/>
        </w:rPr>
        <w:fldChar w:fldCharType="end"/>
      </w:r>
      <w:r w:rsidR="00B75B1C">
        <w:rPr>
          <w:rFonts w:eastAsia="MS Mincho"/>
          <w:lang w:val="en-US" w:eastAsia="ja-JP"/>
        </w:rPr>
        <w:t>.</w:t>
      </w:r>
    </w:p>
    <w:p w14:paraId="5CCAAD7C" w14:textId="77777777" w:rsidR="00AC07EB" w:rsidRDefault="00AC07EB" w:rsidP="00AC07EB">
      <w:pPr>
        <w:keepNext/>
      </w:pPr>
      <w:r>
        <w:rPr>
          <w:rFonts w:eastAsia="MS Mincho"/>
          <w:noProof/>
          <w:lang w:val="fi-FI" w:eastAsia="fi-FI"/>
        </w:rPr>
        <w:lastRenderedPageBreak/>
        <w:drawing>
          <wp:inline distT="0" distB="0" distL="0" distR="0" wp14:anchorId="413ADD1B" wp14:editId="623D1F97">
            <wp:extent cx="5861368" cy="1117314"/>
            <wp:effectExtent l="0" t="0" r="635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15292" cy="1127593"/>
                    </a:xfrm>
                    <a:prstGeom prst="rect">
                      <a:avLst/>
                    </a:prstGeom>
                    <a:noFill/>
                  </pic:spPr>
                </pic:pic>
              </a:graphicData>
            </a:graphic>
          </wp:inline>
        </w:drawing>
      </w:r>
    </w:p>
    <w:p w14:paraId="4FED274C" w14:textId="7FD08A89" w:rsidR="00AC07EB" w:rsidRDefault="00AC07EB" w:rsidP="00AC07EB">
      <w:pPr>
        <w:pStyle w:val="Caption"/>
        <w:jc w:val="both"/>
      </w:pPr>
      <w:bookmarkStart w:id="10" w:name="_Ref470015998"/>
      <w:r>
        <w:t xml:space="preserve">Figure </w:t>
      </w:r>
      <w:r>
        <w:fldChar w:fldCharType="begin"/>
      </w:r>
      <w:r>
        <w:instrText xml:space="preserve"> SEQ Figure \* ARABIC </w:instrText>
      </w:r>
      <w:r>
        <w:fldChar w:fldCharType="separate"/>
      </w:r>
      <w:r w:rsidR="0054240F">
        <w:rPr>
          <w:noProof/>
        </w:rPr>
        <w:t>4</w:t>
      </w:r>
      <w:r>
        <w:fldChar w:fldCharType="end"/>
      </w:r>
      <w:bookmarkEnd w:id="10"/>
      <w:r w:rsidR="005A2B6D">
        <w:t xml:space="preserve">: The UE may assume that it will receive at least one SS Block and at least one </w:t>
      </w:r>
      <w:r w:rsidR="00C42C2C">
        <w:t>NR-SPBCH</w:t>
      </w:r>
      <w:r w:rsidR="005A2B6D">
        <w:t xml:space="preserve"> redundancy version every 80 </w:t>
      </w:r>
      <w:proofErr w:type="spellStart"/>
      <w:r w:rsidR="005A2B6D">
        <w:t>ms</w:t>
      </w:r>
      <w:proofErr w:type="spellEnd"/>
      <w:r w:rsidR="005A2B6D">
        <w:t>.</w:t>
      </w:r>
    </w:p>
    <w:p w14:paraId="0EE0449E" w14:textId="0E75C087" w:rsidR="00794668" w:rsidRDefault="00794668" w:rsidP="00794668">
      <w:pPr>
        <w:pStyle w:val="BodyText"/>
        <w:rPr>
          <w:rFonts w:eastAsia="MS Mincho"/>
          <w:lang w:val="en-US" w:eastAsia="ja-JP"/>
        </w:rPr>
      </w:pPr>
      <w:r w:rsidRPr="00794668">
        <w:rPr>
          <w:rFonts w:eastAsia="MS Mincho"/>
          <w:lang w:val="en-US" w:eastAsia="ja-JP"/>
        </w:rPr>
        <w:t xml:space="preserve">Note that the UE shall not assume that the beam-forming of the SS Blocks is related to the beamforming of the </w:t>
      </w:r>
      <w:r w:rsidR="00C42C2C">
        <w:rPr>
          <w:rFonts w:eastAsia="MS Mincho"/>
          <w:lang w:val="en-US" w:eastAsia="ja-JP"/>
        </w:rPr>
        <w:t>NR-SPBCH</w:t>
      </w:r>
      <w:r w:rsidRPr="00794668">
        <w:rPr>
          <w:rFonts w:eastAsia="MS Mincho"/>
          <w:lang w:val="en-US" w:eastAsia="ja-JP"/>
        </w:rPr>
        <w:t>. For example</w:t>
      </w:r>
      <w:r>
        <w:rPr>
          <w:rFonts w:eastAsia="MS Mincho"/>
          <w:lang w:val="en-US" w:eastAsia="ja-JP"/>
        </w:rPr>
        <w:t>,</w:t>
      </w:r>
      <w:r w:rsidRPr="00794668">
        <w:rPr>
          <w:rFonts w:eastAsia="MS Mincho"/>
          <w:lang w:val="en-US" w:eastAsia="ja-JP"/>
        </w:rPr>
        <w:t xml:space="preserve"> the SS Block may be beam-swept using narrow and cell-dependent beam-forming while the SIBs may be transmitted jointly in wide beams using single-frequency network transmission format, see </w:t>
      </w:r>
      <w:r w:rsidRPr="00794668">
        <w:rPr>
          <w:rFonts w:eastAsia="MS Mincho"/>
          <w:lang w:val="en-US" w:eastAsia="ja-JP"/>
        </w:rPr>
        <w:fldChar w:fldCharType="begin"/>
      </w:r>
      <w:r w:rsidRPr="00794668">
        <w:rPr>
          <w:rFonts w:eastAsia="MS Mincho"/>
          <w:lang w:val="en-US" w:eastAsia="ja-JP"/>
        </w:rPr>
        <w:instrText xml:space="preserve"> REF _Ref470016773 \h  \* MERGEFORMAT </w:instrText>
      </w:r>
      <w:r w:rsidRPr="00794668">
        <w:rPr>
          <w:rFonts w:eastAsia="MS Mincho"/>
          <w:lang w:val="en-US" w:eastAsia="ja-JP"/>
        </w:rPr>
      </w:r>
      <w:r w:rsidRPr="00794668">
        <w:rPr>
          <w:rFonts w:eastAsia="MS Mincho"/>
          <w:lang w:val="en-US" w:eastAsia="ja-JP"/>
        </w:rPr>
        <w:fldChar w:fldCharType="separate"/>
      </w:r>
      <w:r w:rsidR="0054240F">
        <w:t xml:space="preserve">Figure </w:t>
      </w:r>
      <w:r w:rsidR="0054240F">
        <w:rPr>
          <w:noProof/>
        </w:rPr>
        <w:t>5</w:t>
      </w:r>
      <w:r w:rsidRPr="00794668">
        <w:rPr>
          <w:rFonts w:eastAsia="MS Mincho"/>
          <w:lang w:val="en-US" w:eastAsia="ja-JP"/>
        </w:rPr>
        <w:fldChar w:fldCharType="end"/>
      </w:r>
      <w:r w:rsidRPr="00794668">
        <w:rPr>
          <w:rFonts w:eastAsia="MS Mincho"/>
          <w:lang w:val="en-US" w:eastAsia="ja-JP"/>
        </w:rPr>
        <w:t>.</w:t>
      </w:r>
    </w:p>
    <w:p w14:paraId="4CB50DFB" w14:textId="7FF5B8F2" w:rsidR="00794668" w:rsidRDefault="005E1B98" w:rsidP="00794668">
      <w:pPr>
        <w:pStyle w:val="BodyText"/>
      </w:pPr>
      <w:r>
        <w:rPr>
          <w:noProof/>
          <w:lang w:val="fi-FI" w:eastAsia="fi-FI"/>
        </w:rPr>
        <w:drawing>
          <wp:inline distT="0" distB="0" distL="0" distR="0" wp14:anchorId="7B33CF27" wp14:editId="6E1BA9DD">
            <wp:extent cx="6109990" cy="2727709"/>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7531" cy="2735540"/>
                    </a:xfrm>
                    <a:prstGeom prst="rect">
                      <a:avLst/>
                    </a:prstGeom>
                    <a:noFill/>
                  </pic:spPr>
                </pic:pic>
              </a:graphicData>
            </a:graphic>
          </wp:inline>
        </w:drawing>
      </w:r>
    </w:p>
    <w:p w14:paraId="79F66B64" w14:textId="3C50C22C" w:rsidR="00794668" w:rsidRPr="00794668" w:rsidRDefault="00794668" w:rsidP="00794668">
      <w:pPr>
        <w:pStyle w:val="Caption"/>
        <w:jc w:val="left"/>
      </w:pPr>
      <w:bookmarkStart w:id="11" w:name="_Ref470016773"/>
      <w:r>
        <w:t xml:space="preserve">Figure </w:t>
      </w:r>
      <w:r>
        <w:fldChar w:fldCharType="begin"/>
      </w:r>
      <w:r>
        <w:instrText xml:space="preserve"> SEQ Figure \* ARABIC </w:instrText>
      </w:r>
      <w:r>
        <w:fldChar w:fldCharType="separate"/>
      </w:r>
      <w:r w:rsidR="0054240F">
        <w:rPr>
          <w:noProof/>
        </w:rPr>
        <w:t>5</w:t>
      </w:r>
      <w:r>
        <w:fldChar w:fldCharType="end"/>
      </w:r>
      <w:bookmarkEnd w:id="11"/>
      <w:r>
        <w:t xml:space="preserve">: </w:t>
      </w:r>
      <w:r w:rsidR="00474087">
        <w:t>Example depicting that t</w:t>
      </w:r>
      <w:r>
        <w:t>he beamforming and transmission format of the SS Block a</w:t>
      </w:r>
      <w:r w:rsidR="00474087">
        <w:t>nd of the SIBs may be different and that the UE typically cannot use the PCI to derive the information required to read the SIBs.</w:t>
      </w:r>
    </w:p>
    <w:p w14:paraId="51534C92" w14:textId="3E9F1872" w:rsidR="000655E8" w:rsidRDefault="000655E8" w:rsidP="00151FBC">
      <w:pPr>
        <w:pStyle w:val="Heading2"/>
      </w:pPr>
      <w:r>
        <w:t xml:space="preserve">Indexing of different </w:t>
      </w:r>
      <w:r w:rsidR="00AC07EB">
        <w:t xml:space="preserve">system information </w:t>
      </w:r>
      <w:r>
        <w:t>versions</w:t>
      </w:r>
    </w:p>
    <w:p w14:paraId="4E2E041F" w14:textId="63488A24" w:rsidR="00C2574E" w:rsidRPr="00ED46DB" w:rsidRDefault="002A0074">
      <w:pPr>
        <w:pStyle w:val="BodyText"/>
        <w:rPr>
          <w:rFonts w:eastAsia="MS Mincho"/>
          <w:lang w:val="en-US" w:eastAsia="ja-JP"/>
        </w:rPr>
      </w:pPr>
      <w:r>
        <w:rPr>
          <w:rFonts w:eastAsia="MS Mincho"/>
          <w:lang w:val="en-US" w:eastAsia="ja-JP"/>
        </w:rPr>
        <w:t xml:space="preserve">Since the SIBs in </w:t>
      </w:r>
      <w:r w:rsidR="00C42C2C">
        <w:rPr>
          <w:rFonts w:eastAsia="MS Mincho"/>
          <w:lang w:val="en-US" w:eastAsia="ja-JP"/>
        </w:rPr>
        <w:t>NR-SPBCH</w:t>
      </w:r>
      <w:r>
        <w:rPr>
          <w:rFonts w:eastAsia="MS Mincho"/>
          <w:lang w:val="en-US" w:eastAsia="ja-JP"/>
        </w:rPr>
        <w:t xml:space="preserve"> may be relevant for multiple beams as well as node</w:t>
      </w:r>
      <w:r w:rsidR="00ED46DB">
        <w:rPr>
          <w:rFonts w:eastAsia="MS Mincho"/>
          <w:lang w:val="en-US" w:eastAsia="ja-JP"/>
        </w:rPr>
        <w:t>s</w:t>
      </w:r>
      <w:r>
        <w:rPr>
          <w:rFonts w:eastAsia="MS Mincho"/>
          <w:lang w:val="en-US" w:eastAsia="ja-JP"/>
        </w:rPr>
        <w:t xml:space="preserve"> with different PCI </w:t>
      </w:r>
      <w:r w:rsidR="00ED46DB">
        <w:rPr>
          <w:rFonts w:eastAsia="MS Mincho"/>
          <w:lang w:val="en-US" w:eastAsia="ja-JP"/>
        </w:rPr>
        <w:t xml:space="preserve">we introduce a </w:t>
      </w:r>
      <w:r w:rsidR="00794668">
        <w:rPr>
          <w:rFonts w:eastAsia="MS Mincho"/>
          <w:lang w:val="en-US" w:eastAsia="ja-JP"/>
        </w:rPr>
        <w:t xml:space="preserve">field </w:t>
      </w:r>
      <w:r w:rsidR="00ED46DB">
        <w:rPr>
          <w:rFonts w:eastAsia="MS Mincho"/>
          <w:lang w:val="en-US" w:eastAsia="ja-JP"/>
        </w:rPr>
        <w:t>in the MIB denoted “SI Index” that may be used to define a set of pre-defined sys</w:t>
      </w:r>
      <w:r w:rsidR="00E76E47">
        <w:rPr>
          <w:rFonts w:eastAsia="MS Mincho"/>
          <w:lang w:val="en-US" w:eastAsia="ja-JP"/>
        </w:rPr>
        <w:t>tem information configurations</w:t>
      </w:r>
      <w:r w:rsidR="00255895">
        <w:rPr>
          <w:rFonts w:eastAsia="MS Mincho"/>
          <w:lang w:val="en-US" w:eastAsia="ja-JP"/>
        </w:rPr>
        <w:t>.</w:t>
      </w:r>
    </w:p>
    <w:p w14:paraId="75378D0E" w14:textId="31AD2374" w:rsidR="002A7E50" w:rsidRDefault="00ED46DB" w:rsidP="00151FBC">
      <w:pPr>
        <w:pStyle w:val="BodyText"/>
        <w:keepNext/>
      </w:pPr>
      <w:r>
        <w:rPr>
          <w:noProof/>
          <w:lang w:val="fi-FI" w:eastAsia="fi-FI"/>
        </w:rPr>
        <w:lastRenderedPageBreak/>
        <w:drawing>
          <wp:inline distT="0" distB="0" distL="0" distR="0" wp14:anchorId="13354DE1" wp14:editId="5C261308">
            <wp:extent cx="6107207" cy="29051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7856" cy="2910190"/>
                    </a:xfrm>
                    <a:prstGeom prst="rect">
                      <a:avLst/>
                    </a:prstGeom>
                    <a:noFill/>
                  </pic:spPr>
                </pic:pic>
              </a:graphicData>
            </a:graphic>
          </wp:inline>
        </w:drawing>
      </w:r>
    </w:p>
    <w:p w14:paraId="014DEE55" w14:textId="26BBA1BD" w:rsidR="00C2574E" w:rsidRDefault="00C2574E" w:rsidP="00151FBC">
      <w:pPr>
        <w:pStyle w:val="Caption"/>
        <w:jc w:val="both"/>
        <w:rPr>
          <w:rFonts w:eastAsia="MS Mincho"/>
          <w:lang w:val="en-US" w:eastAsia="ja-JP"/>
        </w:rPr>
      </w:pPr>
      <w:bookmarkStart w:id="12" w:name="_Ref465778439"/>
      <w:bookmarkStart w:id="13" w:name="_Ref471514070"/>
      <w:r>
        <w:t xml:space="preserve">Figure </w:t>
      </w:r>
      <w:r>
        <w:fldChar w:fldCharType="begin"/>
      </w:r>
      <w:r>
        <w:instrText xml:space="preserve"> SEQ Figure \* ARABIC </w:instrText>
      </w:r>
      <w:r>
        <w:fldChar w:fldCharType="separate"/>
      </w:r>
      <w:r w:rsidR="0054240F">
        <w:rPr>
          <w:noProof/>
        </w:rPr>
        <w:t>6</w:t>
      </w:r>
      <w:r>
        <w:fldChar w:fldCharType="end"/>
      </w:r>
      <w:bookmarkEnd w:id="12"/>
      <w:bookmarkEnd w:id="13"/>
      <w:r>
        <w:t xml:space="preserve">: Example depicting </w:t>
      </w:r>
      <w:r w:rsidR="00443D56">
        <w:t>a</w:t>
      </w:r>
      <w:r>
        <w:t xml:space="preserve"> </w:t>
      </w:r>
      <w:r w:rsidR="00443D56">
        <w:t>proposed structure of the minimum system information. The</w:t>
      </w:r>
      <w:r>
        <w:t xml:space="preserve"> </w:t>
      </w:r>
      <w:r w:rsidR="00443D56">
        <w:t>PCI is signalled by NR-PSS/</w:t>
      </w:r>
      <w:r w:rsidR="001350FF">
        <w:t>NR-</w:t>
      </w:r>
      <w:r w:rsidR="00443D56">
        <w:t xml:space="preserve">SSS; </w:t>
      </w:r>
      <w:r w:rsidR="00AC07EB">
        <w:t xml:space="preserve">Symbol timing within a SS Burst is assumed to be provided by an NR-ESS component (other options are possible); </w:t>
      </w:r>
      <w:r w:rsidR="00443D56">
        <w:t xml:space="preserve">a </w:t>
      </w:r>
      <w:r>
        <w:t xml:space="preserve">MIB </w:t>
      </w:r>
      <w:r w:rsidR="00443D56">
        <w:t xml:space="preserve">is signalled </w:t>
      </w:r>
      <w:r>
        <w:t xml:space="preserve">in </w:t>
      </w:r>
      <w:r w:rsidR="00443D56">
        <w:t xml:space="preserve">a first broadcast channel denoted </w:t>
      </w:r>
      <w:r w:rsidR="00C42C2C">
        <w:t>NR-PBCH</w:t>
      </w:r>
      <w:r w:rsidR="00443D56">
        <w:t>;</w:t>
      </w:r>
      <w:r w:rsidR="00443D56" w:rsidRPr="00151FBC">
        <w:t xml:space="preserve"> </w:t>
      </w:r>
      <w:r>
        <w:t xml:space="preserve">and the </w:t>
      </w:r>
      <w:r w:rsidR="00443D56">
        <w:t xml:space="preserve">periodically broadcasted </w:t>
      </w:r>
      <w:r>
        <w:t xml:space="preserve">SIBs </w:t>
      </w:r>
      <w:r w:rsidR="00443D56">
        <w:t xml:space="preserve">are signalled </w:t>
      </w:r>
      <w:r>
        <w:t xml:space="preserve">in </w:t>
      </w:r>
      <w:r w:rsidR="00443D56">
        <w:t xml:space="preserve">a second broadcast channel denoted </w:t>
      </w:r>
      <w:r w:rsidR="00C42C2C">
        <w:t>NR-SPBCH</w:t>
      </w:r>
      <w:r>
        <w:t>. Additional information fields are not excluded.</w:t>
      </w:r>
    </w:p>
    <w:p w14:paraId="0DFC826C" w14:textId="08AD2ED4" w:rsidR="001350FF" w:rsidRDefault="001350FF" w:rsidP="00151FBC">
      <w:pPr>
        <w:pStyle w:val="BodyText"/>
        <w:rPr>
          <w:rFonts w:eastAsia="MS Mincho"/>
          <w:lang w:val="en-US" w:eastAsia="ja-JP"/>
        </w:rPr>
      </w:pPr>
      <w:r>
        <w:rPr>
          <w:rFonts w:eastAsia="MS Mincho"/>
          <w:lang w:val="en-US" w:eastAsia="ja-JP"/>
        </w:rPr>
        <w:t xml:space="preserve">In </w:t>
      </w:r>
      <w:r>
        <w:rPr>
          <w:rFonts w:eastAsia="MS Mincho"/>
          <w:lang w:val="en-US" w:eastAsia="ja-JP"/>
        </w:rPr>
        <w:fldChar w:fldCharType="begin"/>
      </w:r>
      <w:r>
        <w:rPr>
          <w:rFonts w:eastAsia="MS Mincho"/>
          <w:lang w:val="en-US" w:eastAsia="ja-JP"/>
        </w:rPr>
        <w:instrText xml:space="preserve"> REF _Ref465778439 \h </w:instrText>
      </w:r>
      <w:r>
        <w:rPr>
          <w:rFonts w:eastAsia="MS Mincho"/>
          <w:lang w:val="en-US" w:eastAsia="ja-JP"/>
        </w:rPr>
      </w:r>
      <w:r>
        <w:rPr>
          <w:rFonts w:eastAsia="MS Mincho"/>
          <w:lang w:val="en-US" w:eastAsia="ja-JP"/>
        </w:rPr>
        <w:fldChar w:fldCharType="separate"/>
      </w:r>
      <w:r w:rsidR="0054240F">
        <w:t xml:space="preserve">Figure </w:t>
      </w:r>
      <w:r w:rsidR="0054240F">
        <w:rPr>
          <w:noProof/>
        </w:rPr>
        <w:t>6</w:t>
      </w:r>
      <w:r>
        <w:rPr>
          <w:rFonts w:eastAsia="MS Mincho"/>
          <w:lang w:val="en-US" w:eastAsia="ja-JP"/>
        </w:rPr>
        <w:fldChar w:fldCharType="end"/>
      </w:r>
      <w:r>
        <w:rPr>
          <w:rFonts w:eastAsia="MS Mincho"/>
          <w:lang w:val="en-US" w:eastAsia="ja-JP"/>
        </w:rPr>
        <w:t xml:space="preserve"> we provide an example depicting some additional details related to the </w:t>
      </w:r>
      <w:r w:rsidR="000655E8">
        <w:rPr>
          <w:rFonts w:eastAsia="MS Mincho"/>
          <w:lang w:val="en-US" w:eastAsia="ja-JP"/>
        </w:rPr>
        <w:t>broadcasting</w:t>
      </w:r>
      <w:r w:rsidR="00031DE5">
        <w:rPr>
          <w:rFonts w:eastAsia="MS Mincho"/>
          <w:lang w:val="en-US" w:eastAsia="ja-JP"/>
        </w:rPr>
        <w:t xml:space="preserve"> of</w:t>
      </w:r>
      <w:r>
        <w:rPr>
          <w:rFonts w:eastAsia="MS Mincho"/>
          <w:lang w:val="en-US" w:eastAsia="ja-JP"/>
        </w:rPr>
        <w:t xml:space="preserve"> NR minimum S</w:t>
      </w:r>
      <w:r w:rsidR="00EF5467">
        <w:rPr>
          <w:rFonts w:eastAsia="MS Mincho"/>
          <w:lang w:val="en-US" w:eastAsia="ja-JP"/>
        </w:rPr>
        <w:t>I. The SS Block provides the PCI</w:t>
      </w:r>
      <w:r>
        <w:rPr>
          <w:rFonts w:eastAsia="MS Mincho"/>
          <w:lang w:val="en-US" w:eastAsia="ja-JP"/>
        </w:rPr>
        <w:t xml:space="preserve"> and the MIB. </w:t>
      </w:r>
      <w:r w:rsidR="00ED46DB">
        <w:rPr>
          <w:rFonts w:eastAsia="MS Mincho"/>
          <w:lang w:val="en-US" w:eastAsia="ja-JP"/>
        </w:rPr>
        <w:t>From the</w:t>
      </w:r>
      <w:r>
        <w:rPr>
          <w:rFonts w:eastAsia="MS Mincho"/>
          <w:lang w:val="en-US" w:eastAsia="ja-JP"/>
        </w:rPr>
        <w:t xml:space="preserve"> MIB </w:t>
      </w:r>
      <w:r w:rsidR="00ED46DB">
        <w:rPr>
          <w:rFonts w:eastAsia="MS Mincho"/>
          <w:lang w:val="en-US" w:eastAsia="ja-JP"/>
        </w:rPr>
        <w:t>the UE can derive</w:t>
      </w:r>
      <w:r w:rsidR="007A58D7">
        <w:rPr>
          <w:rFonts w:eastAsia="MS Mincho"/>
          <w:lang w:val="en-US" w:eastAsia="ja-JP"/>
        </w:rPr>
        <w:t xml:space="preserve"> at least a </w:t>
      </w:r>
      <w:proofErr w:type="spellStart"/>
      <w:r w:rsidR="007A58D7">
        <w:rPr>
          <w:rFonts w:eastAsia="MS Mincho"/>
          <w:lang w:val="en-US" w:eastAsia="ja-JP"/>
        </w:rPr>
        <w:t>V</w:t>
      </w:r>
      <w:r>
        <w:rPr>
          <w:rFonts w:eastAsia="MS Mincho"/>
          <w:lang w:val="en-US" w:eastAsia="ja-JP"/>
        </w:rPr>
        <w:t>alueTag</w:t>
      </w:r>
      <w:proofErr w:type="spellEnd"/>
      <w:r>
        <w:rPr>
          <w:rFonts w:eastAsia="MS Mincho"/>
          <w:lang w:val="en-US" w:eastAsia="ja-JP"/>
        </w:rPr>
        <w:t xml:space="preserve">, an SI index, and a configuration enabling the UE to receive </w:t>
      </w:r>
      <w:r w:rsidR="00ED46DB">
        <w:rPr>
          <w:rFonts w:eastAsia="MS Mincho"/>
          <w:lang w:val="en-US" w:eastAsia="ja-JP"/>
        </w:rPr>
        <w:t>SIB1</w:t>
      </w:r>
      <w:r>
        <w:rPr>
          <w:rFonts w:eastAsia="MS Mincho"/>
          <w:lang w:val="en-US" w:eastAsia="ja-JP"/>
        </w:rPr>
        <w:t>.</w:t>
      </w:r>
    </w:p>
    <w:p w14:paraId="11C7907A" w14:textId="60202C1D" w:rsidR="00823FA2" w:rsidRDefault="002A0074" w:rsidP="00151FBC">
      <w:pPr>
        <w:pStyle w:val="BodyText"/>
        <w:rPr>
          <w:rFonts w:eastAsia="MS Mincho"/>
          <w:lang w:val="en-US" w:eastAsia="ja-JP"/>
        </w:rPr>
      </w:pPr>
      <w:r>
        <w:rPr>
          <w:rFonts w:eastAsia="MS Mincho"/>
          <w:lang w:val="en-US" w:eastAsia="ja-JP"/>
        </w:rPr>
        <w:t xml:space="preserve">The </w:t>
      </w:r>
      <w:r w:rsidR="00C2574E">
        <w:rPr>
          <w:rFonts w:eastAsia="MS Mincho"/>
          <w:lang w:val="en-US" w:eastAsia="ja-JP"/>
        </w:rPr>
        <w:t>SI index</w:t>
      </w:r>
      <w:r>
        <w:rPr>
          <w:rFonts w:eastAsia="MS Mincho"/>
          <w:lang w:val="en-US" w:eastAsia="ja-JP"/>
        </w:rPr>
        <w:t xml:space="preserve"> may be </w:t>
      </w:r>
      <w:r w:rsidR="002A041C">
        <w:rPr>
          <w:rFonts w:eastAsia="MS Mincho"/>
          <w:lang w:val="en-US" w:eastAsia="ja-JP"/>
        </w:rPr>
        <w:t xml:space="preserve">interpreted </w:t>
      </w:r>
      <w:r w:rsidR="00C2574E">
        <w:rPr>
          <w:rFonts w:eastAsia="MS Mincho"/>
          <w:lang w:val="en-US" w:eastAsia="ja-JP"/>
        </w:rPr>
        <w:t>as</w:t>
      </w:r>
      <w:r w:rsidR="002A041C">
        <w:rPr>
          <w:rFonts w:eastAsia="MS Mincho"/>
          <w:lang w:val="en-US" w:eastAsia="ja-JP"/>
        </w:rPr>
        <w:t xml:space="preserve"> selecting which configuration</w:t>
      </w:r>
      <w:r w:rsidR="00697EE9">
        <w:rPr>
          <w:rFonts w:eastAsia="MS Mincho"/>
          <w:lang w:val="en-US" w:eastAsia="ja-JP"/>
        </w:rPr>
        <w:t xml:space="preserve"> in </w:t>
      </w:r>
      <w:r w:rsidR="007A58D7">
        <w:rPr>
          <w:rFonts w:eastAsia="MS Mincho"/>
          <w:lang w:val="en-US" w:eastAsia="ja-JP"/>
        </w:rPr>
        <w:t xml:space="preserve">e.g. </w:t>
      </w:r>
      <w:r w:rsidR="00697EE9">
        <w:rPr>
          <w:rFonts w:eastAsia="MS Mincho"/>
          <w:lang w:val="en-US" w:eastAsia="ja-JP"/>
        </w:rPr>
        <w:t>SIB2</w:t>
      </w:r>
      <w:r w:rsidR="002A041C">
        <w:rPr>
          <w:rFonts w:eastAsia="MS Mincho"/>
          <w:lang w:val="en-US" w:eastAsia="ja-JP"/>
        </w:rPr>
        <w:t xml:space="preserve"> that shall apply to each beam. This enables different beams to use different PRACH time slots or different PRACH pre-amble sequences for example. </w:t>
      </w:r>
    </w:p>
    <w:p w14:paraId="72A3CF6D" w14:textId="7AD51F4F" w:rsidR="000E5258" w:rsidRDefault="00823FA2" w:rsidP="00151FBC">
      <w:pPr>
        <w:pStyle w:val="BodyText"/>
        <w:rPr>
          <w:rFonts w:eastAsia="MS Mincho"/>
          <w:lang w:val="en-US" w:eastAsia="ja-JP"/>
        </w:rPr>
      </w:pPr>
      <w:r>
        <w:rPr>
          <w:rFonts w:eastAsia="MS Mincho"/>
          <w:lang w:val="en-US" w:eastAsia="ja-JP"/>
        </w:rPr>
        <w:t xml:space="preserve">In the example provided in </w:t>
      </w:r>
      <w:r w:rsidR="007A58D7">
        <w:rPr>
          <w:rFonts w:eastAsia="MS Mincho"/>
          <w:lang w:val="en-US" w:eastAsia="ja-JP"/>
        </w:rPr>
        <w:fldChar w:fldCharType="begin"/>
      </w:r>
      <w:r w:rsidR="007A58D7">
        <w:rPr>
          <w:rFonts w:eastAsia="MS Mincho"/>
          <w:lang w:val="en-US" w:eastAsia="ja-JP"/>
        </w:rPr>
        <w:instrText xml:space="preserve"> REF _Ref471514070 \h </w:instrText>
      </w:r>
      <w:r w:rsidR="007A58D7">
        <w:rPr>
          <w:rFonts w:eastAsia="MS Mincho"/>
          <w:lang w:val="en-US" w:eastAsia="ja-JP"/>
        </w:rPr>
      </w:r>
      <w:r w:rsidR="007A58D7">
        <w:rPr>
          <w:rFonts w:eastAsia="MS Mincho"/>
          <w:lang w:val="en-US" w:eastAsia="ja-JP"/>
        </w:rPr>
        <w:fldChar w:fldCharType="separate"/>
      </w:r>
      <w:r w:rsidR="007A58D7">
        <w:t xml:space="preserve">Figure </w:t>
      </w:r>
      <w:r w:rsidR="007A58D7">
        <w:rPr>
          <w:noProof/>
        </w:rPr>
        <w:t>6</w:t>
      </w:r>
      <w:r w:rsidR="007A58D7">
        <w:rPr>
          <w:rFonts w:eastAsia="MS Mincho"/>
          <w:lang w:val="en-US" w:eastAsia="ja-JP"/>
        </w:rPr>
        <w:fldChar w:fldCharType="end"/>
      </w:r>
      <w:r w:rsidR="007A58D7">
        <w:rPr>
          <w:rFonts w:eastAsia="MS Mincho"/>
          <w:lang w:val="en-US" w:eastAsia="ja-JP"/>
        </w:rPr>
        <w:t xml:space="preserve"> </w:t>
      </w:r>
      <w:r>
        <w:rPr>
          <w:rFonts w:eastAsia="MS Mincho"/>
          <w:lang w:val="en-US" w:eastAsia="ja-JP"/>
        </w:rPr>
        <w:t>the SI index is used to enable different beams to use different SI without requiring that each beam transmit that SI explicitly. As beams become many and narrow the UE will stay for a short time in each beam before entering a new beam belonging to the same cell. When that happens the UE</w:t>
      </w:r>
      <w:r w:rsidR="002479FB">
        <w:rPr>
          <w:rFonts w:eastAsia="MS Mincho"/>
          <w:lang w:val="en-US" w:eastAsia="ja-JP"/>
        </w:rPr>
        <w:t xml:space="preserve"> must</w:t>
      </w:r>
      <w:r>
        <w:rPr>
          <w:rFonts w:eastAsia="MS Mincho"/>
          <w:lang w:val="en-US" w:eastAsia="ja-JP"/>
        </w:rPr>
        <w:t xml:space="preserve"> quickly acquire the SI associated to this new beam. If the UE already has a stored copy of that SI it may immediately use that</w:t>
      </w:r>
      <w:r w:rsidR="002479FB">
        <w:rPr>
          <w:rFonts w:eastAsia="MS Mincho"/>
          <w:lang w:val="en-US" w:eastAsia="ja-JP"/>
        </w:rPr>
        <w:t>, identified by the SI index</w:t>
      </w:r>
      <w:r>
        <w:rPr>
          <w:rFonts w:eastAsia="MS Mincho"/>
          <w:lang w:val="en-US" w:eastAsia="ja-JP"/>
        </w:rPr>
        <w:t>. The alternative would be that each beam transmits its own SI with a high periodicity which would be much more expensive compared to only transmitting a SI index.</w:t>
      </w:r>
    </w:p>
    <w:p w14:paraId="322FBA3D" w14:textId="1264DE43" w:rsidR="000E5258" w:rsidRDefault="000E5258" w:rsidP="000E5258">
      <w:pPr>
        <w:pStyle w:val="Proposal"/>
      </w:pPr>
      <w:bookmarkStart w:id="14" w:name="_Toc466032956"/>
      <w:bookmarkStart w:id="15" w:name="_Toc466033003"/>
      <w:bookmarkStart w:id="16" w:name="_Toc466065614"/>
      <w:bookmarkStart w:id="17" w:name="_Toc470015675"/>
      <w:bookmarkStart w:id="18" w:name="_Toc470169033"/>
      <w:bookmarkStart w:id="19" w:name="_Toc470174281"/>
      <w:bookmarkStart w:id="20" w:name="_Toc470174334"/>
      <w:bookmarkStart w:id="21" w:name="_Toc470174581"/>
      <w:bookmarkStart w:id="22" w:name="_Toc470174676"/>
      <w:bookmarkStart w:id="23" w:name="_Toc470941435"/>
      <w:bookmarkStart w:id="24" w:name="_Toc470941816"/>
      <w:bookmarkStart w:id="25" w:name="_Toc471404970"/>
      <w:bookmarkStart w:id="26" w:name="_Toc471473149"/>
      <w:bookmarkStart w:id="27" w:name="_Toc471514686"/>
      <w:r>
        <w:t xml:space="preserve">Introduce a </w:t>
      </w:r>
      <w:proofErr w:type="spellStart"/>
      <w:r>
        <w:t>ValueTag</w:t>
      </w:r>
      <w:proofErr w:type="spellEnd"/>
      <w:r>
        <w:t xml:space="preserve"> for checking the validity </w:t>
      </w:r>
      <w:r w:rsidR="002479FB">
        <w:t xml:space="preserve">of </w:t>
      </w:r>
      <w:r>
        <w:t>the overall minimum system information.</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C224707" w14:textId="6A7EAC5B" w:rsidR="000E5258" w:rsidRDefault="000E5258" w:rsidP="00151FBC">
      <w:pPr>
        <w:pStyle w:val="Proposal"/>
      </w:pPr>
      <w:bookmarkStart w:id="28" w:name="_Toc466032957"/>
      <w:bookmarkStart w:id="29" w:name="_Toc466033004"/>
      <w:bookmarkStart w:id="30" w:name="_Toc466065615"/>
      <w:bookmarkStart w:id="31" w:name="_Toc470015676"/>
      <w:bookmarkStart w:id="32" w:name="_Toc470169034"/>
      <w:bookmarkStart w:id="33" w:name="_Toc470174282"/>
      <w:bookmarkStart w:id="34" w:name="_Toc470174335"/>
      <w:bookmarkStart w:id="35" w:name="_Toc470174582"/>
      <w:bookmarkStart w:id="36" w:name="_Toc470174677"/>
      <w:bookmarkStart w:id="37" w:name="_Toc470941436"/>
      <w:bookmarkStart w:id="38" w:name="_Toc470941817"/>
      <w:bookmarkStart w:id="39" w:name="_Toc471473150"/>
      <w:bookmarkStart w:id="40" w:name="_Toc471514687"/>
      <w:bookmarkStart w:id="41" w:name="_Toc471404971"/>
      <w:r>
        <w:t xml:space="preserve">Introduce </w:t>
      </w:r>
      <w:r w:rsidR="00AC07EB">
        <w:t>means to derive an</w:t>
      </w:r>
      <w:r>
        <w:t xml:space="preserve"> additional system information index (SI index) for selecting </w:t>
      </w:r>
      <w:r w:rsidR="00D84C9F">
        <w:t>a SI</w:t>
      </w:r>
      <w:r>
        <w:t xml:space="preserve"> configuration</w:t>
      </w:r>
      <w:r w:rsidR="00D84C9F">
        <w:t xml:space="preserve"> from a set of pre-defined SI</w:t>
      </w:r>
      <w:r w:rsidR="00AC07EB">
        <w:t xml:space="preserve"> configurations</w:t>
      </w:r>
      <w:r>
        <w:t>.</w:t>
      </w:r>
      <w:bookmarkEnd w:id="28"/>
      <w:bookmarkEnd w:id="29"/>
      <w:bookmarkEnd w:id="30"/>
      <w:bookmarkEnd w:id="31"/>
      <w:bookmarkEnd w:id="32"/>
      <w:bookmarkEnd w:id="33"/>
      <w:bookmarkEnd w:id="34"/>
      <w:bookmarkEnd w:id="35"/>
      <w:bookmarkEnd w:id="36"/>
      <w:bookmarkEnd w:id="37"/>
      <w:bookmarkEnd w:id="38"/>
      <w:bookmarkEnd w:id="39"/>
      <w:bookmarkEnd w:id="40"/>
    </w:p>
    <w:bookmarkEnd w:id="41"/>
    <w:p w14:paraId="5F753DC9" w14:textId="12776F57" w:rsidR="00656673" w:rsidRDefault="00ED46DB" w:rsidP="00ED46DB">
      <w:pPr>
        <w:pStyle w:val="BodyText"/>
      </w:pPr>
      <w:r>
        <w:t xml:space="preserve">Note that </w:t>
      </w:r>
      <w:r>
        <w:fldChar w:fldCharType="begin"/>
      </w:r>
      <w:r>
        <w:instrText xml:space="preserve"> REF _Ref465778439 \h </w:instrText>
      </w:r>
      <w:r>
        <w:fldChar w:fldCharType="separate"/>
      </w:r>
      <w:r w:rsidR="0054240F">
        <w:t xml:space="preserve">Figure </w:t>
      </w:r>
      <w:r w:rsidR="0054240F">
        <w:rPr>
          <w:noProof/>
        </w:rPr>
        <w:t>6</w:t>
      </w:r>
      <w:r>
        <w:fldChar w:fldCharType="end"/>
      </w:r>
      <w:r>
        <w:t xml:space="preserve"> only denotes the information that the UE may derive from the </w:t>
      </w:r>
      <w:r w:rsidR="00C42C2C">
        <w:t>NR-SPBCH</w:t>
      </w:r>
      <w:r>
        <w:t>. The figure does not show how this information may be most efficiently encoded. For system information related to different beams or cells most of the parameters will be identical and by coding</w:t>
      </w:r>
      <w:r w:rsidR="00656673">
        <w:t xml:space="preserve"> common parameters jointly this encoding can be made very effective. For example, for two neighbouring cells we may only </w:t>
      </w:r>
      <w:proofErr w:type="gramStart"/>
      <w:r w:rsidR="00656673">
        <w:t>need to</w:t>
      </w:r>
      <w:proofErr w:type="gramEnd"/>
      <w:r w:rsidR="00656673">
        <w:t xml:space="preserve"> specify different values for the </w:t>
      </w:r>
      <w:proofErr w:type="spellStart"/>
      <w:r w:rsidR="00656673">
        <w:t>GlobalCellID</w:t>
      </w:r>
      <w:proofErr w:type="spellEnd"/>
      <w:r w:rsidR="00656673">
        <w:t xml:space="preserve"> and the index of the first PRACH preamble (and possibly a small number of additional parameters) while all other SI parameters could be identical. </w:t>
      </w:r>
    </w:p>
    <w:p w14:paraId="478677AB" w14:textId="7DEC05E3" w:rsidR="00ED46DB" w:rsidRDefault="00656673" w:rsidP="00656673">
      <w:pPr>
        <w:pStyle w:val="Observation"/>
      </w:pPr>
      <w:bookmarkStart w:id="42" w:name="_Toc470174081"/>
      <w:bookmarkStart w:id="43" w:name="_Toc470174690"/>
      <w:bookmarkStart w:id="44" w:name="_Toc470941434"/>
      <w:bookmarkStart w:id="45" w:name="_Toc471514691"/>
      <w:r>
        <w:t>There is typically only a small number of parameters in SIB1 (e.g. global cell I</w:t>
      </w:r>
      <w:r w:rsidR="002479FB">
        <w:t>D</w:t>
      </w:r>
      <w:r>
        <w:t>) and SIB2 (e.g. index of first PRACH preamble) that are different in neighbouring cells or in neighbouring beams.</w:t>
      </w:r>
      <w:bookmarkEnd w:id="42"/>
      <w:bookmarkEnd w:id="43"/>
      <w:bookmarkEnd w:id="44"/>
      <w:bookmarkEnd w:id="45"/>
    </w:p>
    <w:p w14:paraId="2809CDAD" w14:textId="1AF6F663" w:rsidR="00474087" w:rsidRPr="00AC07EB" w:rsidRDefault="00474087" w:rsidP="00474087">
      <w:pPr>
        <w:pStyle w:val="Proposal"/>
      </w:pPr>
      <w:bookmarkStart w:id="46" w:name="_Toc470174678"/>
      <w:bookmarkStart w:id="47" w:name="_Toc470941437"/>
      <w:bookmarkStart w:id="48" w:name="_Toc470941818"/>
      <w:bookmarkStart w:id="49" w:name="_Toc471404972"/>
      <w:bookmarkStart w:id="50" w:name="_Toc471473151"/>
      <w:bookmarkStart w:id="51" w:name="_Toc471514688"/>
      <w:r>
        <w:t>The broadcasted SI may contain information related to multiple cells as well as to multiple beams in the same cell.</w:t>
      </w:r>
      <w:bookmarkEnd w:id="46"/>
      <w:bookmarkEnd w:id="47"/>
      <w:bookmarkEnd w:id="48"/>
      <w:bookmarkEnd w:id="49"/>
      <w:bookmarkEnd w:id="50"/>
      <w:bookmarkEnd w:id="51"/>
    </w:p>
    <w:p w14:paraId="5C49B2E3" w14:textId="0D9A5975" w:rsidR="002A0074" w:rsidRDefault="000E5258" w:rsidP="00151FBC">
      <w:pPr>
        <w:pStyle w:val="Heading2"/>
        <w:rPr>
          <w:rFonts w:eastAsia="MS Mincho"/>
          <w:lang w:val="en-US" w:eastAsia="ja-JP"/>
        </w:rPr>
      </w:pPr>
      <w:r>
        <w:rPr>
          <w:rFonts w:eastAsia="MS Mincho"/>
          <w:lang w:val="en-US" w:eastAsia="ja-JP"/>
        </w:rPr>
        <w:t>Content of MIB and SIB1/SIB2</w:t>
      </w:r>
    </w:p>
    <w:p w14:paraId="2A0E1ADD" w14:textId="0A2DA0ED" w:rsidR="00D1618F" w:rsidRDefault="004927EE" w:rsidP="009E0F53">
      <w:pPr>
        <w:overflowPunct/>
        <w:autoSpaceDE/>
        <w:autoSpaceDN/>
        <w:adjustRightInd/>
        <w:spacing w:after="0"/>
        <w:jc w:val="left"/>
        <w:textAlignment w:val="auto"/>
        <w:rPr>
          <w:rFonts w:eastAsia="MS Mincho"/>
          <w:lang w:val="en-US" w:eastAsia="ja-JP"/>
        </w:rPr>
      </w:pPr>
      <w:r>
        <w:rPr>
          <w:rFonts w:eastAsia="MS Mincho"/>
          <w:lang w:val="en-US" w:eastAsia="ja-JP"/>
        </w:rPr>
        <w:t xml:space="preserve">Potential content of </w:t>
      </w:r>
      <w:r w:rsidR="00E36823">
        <w:rPr>
          <w:rFonts w:eastAsia="MS Mincho"/>
          <w:lang w:val="en-US" w:eastAsia="ja-JP"/>
        </w:rPr>
        <w:t>the NR MIB</w:t>
      </w:r>
      <w:r>
        <w:rPr>
          <w:rFonts w:eastAsia="MS Mincho"/>
          <w:lang w:val="en-US" w:eastAsia="ja-JP"/>
        </w:rPr>
        <w:t xml:space="preserve"> is</w:t>
      </w:r>
      <w:r w:rsidR="00BD1D42">
        <w:rPr>
          <w:rFonts w:eastAsia="MS Mincho"/>
          <w:lang w:val="en-US" w:eastAsia="ja-JP"/>
        </w:rPr>
        <w:t xml:space="preserve"> (see also </w:t>
      </w:r>
      <w:r w:rsidR="007A58D7">
        <w:rPr>
          <w:rFonts w:eastAsia="MS Mincho"/>
          <w:lang w:val="en-US" w:eastAsia="ja-JP"/>
        </w:rPr>
        <w:fldChar w:fldCharType="begin"/>
      </w:r>
      <w:r w:rsidR="007A58D7">
        <w:rPr>
          <w:rFonts w:eastAsia="MS Mincho"/>
          <w:lang w:val="en-US" w:eastAsia="ja-JP"/>
        </w:rPr>
        <w:instrText xml:space="preserve"> REF _Ref471514321 \n \h </w:instrText>
      </w:r>
      <w:r w:rsidR="007A58D7">
        <w:rPr>
          <w:rFonts w:eastAsia="MS Mincho"/>
          <w:lang w:val="en-US" w:eastAsia="ja-JP"/>
        </w:rPr>
      </w:r>
      <w:r w:rsidR="007A58D7">
        <w:rPr>
          <w:rFonts w:eastAsia="MS Mincho"/>
          <w:lang w:val="en-US" w:eastAsia="ja-JP"/>
        </w:rPr>
        <w:fldChar w:fldCharType="separate"/>
      </w:r>
      <w:r w:rsidR="007A58D7">
        <w:rPr>
          <w:rFonts w:eastAsia="MS Mincho"/>
          <w:lang w:val="en-US" w:eastAsia="ja-JP"/>
        </w:rPr>
        <w:t>[5]</w:t>
      </w:r>
      <w:r w:rsidR="007A58D7">
        <w:rPr>
          <w:rFonts w:eastAsia="MS Mincho"/>
          <w:lang w:val="en-US" w:eastAsia="ja-JP"/>
        </w:rPr>
        <w:fldChar w:fldCharType="end"/>
      </w:r>
      <w:r w:rsidR="00BD1D42">
        <w:rPr>
          <w:rFonts w:eastAsia="MS Mincho"/>
          <w:lang w:val="en-US" w:eastAsia="ja-JP"/>
        </w:rPr>
        <w:t>)</w:t>
      </w:r>
    </w:p>
    <w:p w14:paraId="0D76BBCB" w14:textId="575BC221" w:rsidR="0024223B" w:rsidRDefault="0024223B" w:rsidP="00D16BD6">
      <w:pPr>
        <w:pStyle w:val="ListParagraph"/>
        <w:numPr>
          <w:ilvl w:val="0"/>
          <w:numId w:val="19"/>
        </w:numPr>
        <w:overflowPunct/>
        <w:autoSpaceDE/>
        <w:autoSpaceDN/>
        <w:adjustRightInd/>
        <w:spacing w:after="0" w:line="276" w:lineRule="auto"/>
        <w:jc w:val="left"/>
        <w:textAlignment w:val="auto"/>
        <w:rPr>
          <w:rFonts w:eastAsia="MS Mincho"/>
          <w:lang w:val="en-US" w:eastAsia="ja-JP"/>
        </w:rPr>
      </w:pPr>
      <w:proofErr w:type="spellStart"/>
      <w:r>
        <w:rPr>
          <w:rFonts w:eastAsia="MS Mincho"/>
          <w:lang w:val="en-US" w:eastAsia="ja-JP"/>
        </w:rPr>
        <w:lastRenderedPageBreak/>
        <w:t>ValueTag</w:t>
      </w:r>
      <w:proofErr w:type="spellEnd"/>
      <w:r w:rsidR="00AC07EB">
        <w:rPr>
          <w:rFonts w:eastAsia="MS Mincho"/>
          <w:lang w:val="en-US" w:eastAsia="ja-JP"/>
        </w:rPr>
        <w:t xml:space="preserve"> / SI index</w:t>
      </w:r>
      <w:r w:rsidR="00E36823">
        <w:rPr>
          <w:rFonts w:eastAsia="MS Mincho"/>
          <w:lang w:val="en-US" w:eastAsia="ja-JP"/>
        </w:rPr>
        <w:t xml:space="preserve"> – Vali</w:t>
      </w:r>
      <w:r w:rsidR="001C1E6F">
        <w:rPr>
          <w:rFonts w:eastAsia="MS Mincho"/>
          <w:lang w:val="en-US" w:eastAsia="ja-JP"/>
        </w:rPr>
        <w:t>dity</w:t>
      </w:r>
      <w:r w:rsidR="00E36823">
        <w:rPr>
          <w:rFonts w:eastAsia="MS Mincho"/>
          <w:lang w:val="en-US" w:eastAsia="ja-JP"/>
        </w:rPr>
        <w:t xml:space="preserve"> </w:t>
      </w:r>
      <w:r w:rsidR="002A041C">
        <w:rPr>
          <w:rFonts w:eastAsia="MS Mincho"/>
          <w:lang w:val="en-US" w:eastAsia="ja-JP"/>
        </w:rPr>
        <w:t xml:space="preserve">check </w:t>
      </w:r>
      <w:r w:rsidR="00AC07EB">
        <w:rPr>
          <w:rFonts w:eastAsia="MS Mincho"/>
          <w:lang w:val="en-US" w:eastAsia="ja-JP"/>
        </w:rPr>
        <w:t xml:space="preserve">and system information version </w:t>
      </w:r>
      <w:r w:rsidR="00E36823">
        <w:rPr>
          <w:rFonts w:eastAsia="MS Mincho"/>
          <w:lang w:val="en-US" w:eastAsia="ja-JP"/>
        </w:rPr>
        <w:t>for all minimum SI</w:t>
      </w:r>
    </w:p>
    <w:p w14:paraId="00366D45" w14:textId="1831B2AF" w:rsidR="00B709ED" w:rsidRDefault="00AC07EB" w:rsidP="00D16BD6">
      <w:pPr>
        <w:pStyle w:val="ListParagraph"/>
        <w:numPr>
          <w:ilvl w:val="0"/>
          <w:numId w:val="19"/>
        </w:numPr>
        <w:overflowPunct/>
        <w:autoSpaceDE/>
        <w:autoSpaceDN/>
        <w:adjustRightInd/>
        <w:spacing w:after="0" w:line="276" w:lineRule="auto"/>
        <w:jc w:val="left"/>
        <w:textAlignment w:val="auto"/>
        <w:rPr>
          <w:rFonts w:eastAsia="MS Mincho"/>
          <w:lang w:val="en-US" w:eastAsia="ja-JP"/>
        </w:rPr>
      </w:pPr>
      <w:r>
        <w:rPr>
          <w:rFonts w:eastAsia="MS Mincho"/>
          <w:lang w:val="en-US" w:eastAsia="ja-JP"/>
        </w:rPr>
        <w:t>SFN bits</w:t>
      </w:r>
      <w:r w:rsidR="00C2574E">
        <w:rPr>
          <w:rFonts w:eastAsia="MS Mincho"/>
          <w:lang w:val="en-US" w:eastAsia="ja-JP"/>
        </w:rPr>
        <w:t xml:space="preserve"> </w:t>
      </w:r>
      <w:r w:rsidR="00E36823">
        <w:rPr>
          <w:rFonts w:eastAsia="MS Mincho"/>
          <w:lang w:val="en-US" w:eastAsia="ja-JP"/>
        </w:rPr>
        <w:t xml:space="preserve">– </w:t>
      </w:r>
      <w:r>
        <w:rPr>
          <w:rFonts w:eastAsia="MS Mincho"/>
          <w:lang w:val="en-US" w:eastAsia="ja-JP"/>
        </w:rPr>
        <w:t>Providing coarse time information (e.g. SS Burst index within the SS Burst Set)</w:t>
      </w:r>
    </w:p>
    <w:p w14:paraId="70CBB897" w14:textId="33CC6931" w:rsidR="002A041C" w:rsidRDefault="00E36823" w:rsidP="002A041C">
      <w:pPr>
        <w:numPr>
          <w:ilvl w:val="0"/>
          <w:numId w:val="19"/>
        </w:numPr>
        <w:overflowPunct/>
        <w:autoSpaceDE/>
        <w:autoSpaceDN/>
        <w:adjustRightInd/>
        <w:spacing w:after="0" w:line="276" w:lineRule="auto"/>
        <w:jc w:val="left"/>
        <w:textAlignment w:val="auto"/>
        <w:rPr>
          <w:rFonts w:eastAsia="MS Mincho"/>
          <w:lang w:val="en-US" w:eastAsia="ja-JP"/>
        </w:rPr>
      </w:pPr>
      <w:r>
        <w:rPr>
          <w:rFonts w:eastAsia="MS Mincho"/>
          <w:lang w:val="en-US" w:eastAsia="ja-JP"/>
        </w:rPr>
        <w:t>Configuration of</w:t>
      </w:r>
      <w:r w:rsidR="00B709ED">
        <w:rPr>
          <w:rFonts w:eastAsia="MS Mincho"/>
          <w:lang w:val="en-US" w:eastAsia="ja-JP"/>
        </w:rPr>
        <w:t xml:space="preserve"> </w:t>
      </w:r>
      <w:r w:rsidR="00C42C2C">
        <w:rPr>
          <w:rFonts w:eastAsia="MS Mincho"/>
          <w:lang w:val="en-US" w:eastAsia="ja-JP"/>
        </w:rPr>
        <w:t>NR-SPBCH</w:t>
      </w:r>
      <w:r w:rsidR="00B709ED">
        <w:rPr>
          <w:rFonts w:eastAsia="MS Mincho"/>
          <w:lang w:val="en-US" w:eastAsia="ja-JP"/>
        </w:rPr>
        <w:t xml:space="preserve"> </w:t>
      </w:r>
      <w:r w:rsidR="00D76C4E">
        <w:rPr>
          <w:rFonts w:eastAsia="MS Mincho"/>
          <w:lang w:val="en-US" w:eastAsia="ja-JP"/>
        </w:rPr>
        <w:t xml:space="preserve">transmission </w:t>
      </w:r>
      <w:r w:rsidR="00D75FE4">
        <w:rPr>
          <w:rFonts w:eastAsia="MS Mincho"/>
          <w:lang w:val="en-US" w:eastAsia="ja-JP"/>
        </w:rPr>
        <w:t>(</w:t>
      </w:r>
      <w:r w:rsidR="00AC07EB">
        <w:rPr>
          <w:rFonts w:eastAsia="MS Mincho"/>
          <w:lang w:val="en-US" w:eastAsia="ja-JP"/>
        </w:rPr>
        <w:t xml:space="preserve">where the UE </w:t>
      </w:r>
      <w:proofErr w:type="gramStart"/>
      <w:r w:rsidR="00AC07EB">
        <w:rPr>
          <w:rFonts w:eastAsia="MS Mincho"/>
          <w:lang w:val="en-US" w:eastAsia="ja-JP"/>
        </w:rPr>
        <w:t>will be able to</w:t>
      </w:r>
      <w:proofErr w:type="gramEnd"/>
      <w:r w:rsidR="00AC07EB">
        <w:rPr>
          <w:rFonts w:eastAsia="MS Mincho"/>
          <w:lang w:val="en-US" w:eastAsia="ja-JP"/>
        </w:rPr>
        <w:t xml:space="preserve"> find </w:t>
      </w:r>
      <w:r w:rsidR="00C2574E">
        <w:rPr>
          <w:rFonts w:eastAsia="MS Mincho"/>
          <w:lang w:val="en-US" w:eastAsia="ja-JP"/>
        </w:rPr>
        <w:t xml:space="preserve">at least </w:t>
      </w:r>
      <w:r>
        <w:rPr>
          <w:rFonts w:eastAsia="MS Mincho"/>
          <w:lang w:val="en-US" w:eastAsia="ja-JP"/>
        </w:rPr>
        <w:t>SIB1</w:t>
      </w:r>
      <w:r w:rsidR="00D75FE4">
        <w:rPr>
          <w:rFonts w:eastAsia="MS Mincho"/>
          <w:lang w:val="en-US" w:eastAsia="ja-JP"/>
        </w:rPr>
        <w:t>)</w:t>
      </w:r>
      <w:r w:rsidR="00D16BD6">
        <w:rPr>
          <w:rFonts w:eastAsia="MS Mincho"/>
          <w:lang w:val="en-US" w:eastAsia="ja-JP"/>
        </w:rPr>
        <w:t>.</w:t>
      </w:r>
      <w:r w:rsidR="002A041C">
        <w:rPr>
          <w:rFonts w:eastAsia="MS Mincho"/>
          <w:lang w:val="en-US" w:eastAsia="ja-JP"/>
        </w:rPr>
        <w:br/>
      </w:r>
    </w:p>
    <w:p w14:paraId="698A8897" w14:textId="166F0A09" w:rsidR="00363645" w:rsidRDefault="002A041C" w:rsidP="00FC6D5B">
      <w:pPr>
        <w:pStyle w:val="BodyText"/>
        <w:rPr>
          <w:rFonts w:eastAsia="MS Mincho"/>
          <w:lang w:val="en-US" w:eastAsia="ja-JP"/>
        </w:rPr>
      </w:pPr>
      <w:r>
        <w:rPr>
          <w:rFonts w:eastAsia="MS Mincho"/>
          <w:lang w:val="en-US" w:eastAsia="ja-JP"/>
        </w:rPr>
        <w:t xml:space="preserve">It is </w:t>
      </w:r>
      <w:r w:rsidR="00E36823" w:rsidRPr="002A041C">
        <w:rPr>
          <w:rFonts w:eastAsia="MS Mincho"/>
          <w:lang w:val="en-US" w:eastAsia="ja-JP"/>
        </w:rPr>
        <w:t>FFS i</w:t>
      </w:r>
      <w:r w:rsidR="0008328D">
        <w:rPr>
          <w:rFonts w:eastAsia="MS Mincho"/>
          <w:lang w:val="en-US" w:eastAsia="ja-JP"/>
        </w:rPr>
        <w:t>f</w:t>
      </w:r>
      <w:r w:rsidR="00E36823" w:rsidRPr="002A041C">
        <w:rPr>
          <w:rFonts w:eastAsia="MS Mincho"/>
          <w:lang w:val="en-US" w:eastAsia="ja-JP"/>
        </w:rPr>
        <w:t xml:space="preserve"> other </w:t>
      </w:r>
      <w:r w:rsidR="00D75FE4" w:rsidRPr="002A041C">
        <w:rPr>
          <w:rFonts w:eastAsia="MS Mincho"/>
          <w:lang w:val="en-US" w:eastAsia="ja-JP"/>
        </w:rPr>
        <w:t xml:space="preserve">essential system information </w:t>
      </w:r>
      <w:r w:rsidR="00E36823" w:rsidRPr="002A041C">
        <w:rPr>
          <w:rFonts w:eastAsia="MS Mincho"/>
          <w:lang w:val="en-US" w:eastAsia="ja-JP"/>
        </w:rPr>
        <w:t>shall be included in the MIB</w:t>
      </w:r>
      <w:r w:rsidR="00D16BD6" w:rsidRPr="002A041C">
        <w:rPr>
          <w:rFonts w:eastAsia="MS Mincho"/>
          <w:lang w:val="en-US" w:eastAsia="ja-JP"/>
        </w:rPr>
        <w:t>.</w:t>
      </w:r>
    </w:p>
    <w:p w14:paraId="19BAA33E" w14:textId="30580B65" w:rsidR="00B709ED" w:rsidRDefault="00B709ED" w:rsidP="00B709ED">
      <w:pPr>
        <w:overflowPunct/>
        <w:autoSpaceDE/>
        <w:autoSpaceDN/>
        <w:adjustRightInd/>
        <w:spacing w:after="0"/>
        <w:jc w:val="left"/>
        <w:textAlignment w:val="auto"/>
        <w:rPr>
          <w:rFonts w:eastAsia="MS Mincho"/>
          <w:lang w:val="en-US" w:eastAsia="ja-JP"/>
        </w:rPr>
      </w:pPr>
      <w:bookmarkStart w:id="52" w:name="_Toc466032958"/>
      <w:bookmarkStart w:id="53" w:name="_Toc466033005"/>
      <w:bookmarkStart w:id="54" w:name="_Toc466032959"/>
      <w:bookmarkStart w:id="55" w:name="_Toc466033006"/>
      <w:bookmarkEnd w:id="52"/>
      <w:bookmarkEnd w:id="53"/>
      <w:bookmarkEnd w:id="54"/>
      <w:bookmarkEnd w:id="55"/>
      <w:r>
        <w:rPr>
          <w:rFonts w:eastAsia="MS Mincho"/>
          <w:lang w:val="en-US" w:eastAsia="ja-JP"/>
        </w:rPr>
        <w:t xml:space="preserve">Potential content of </w:t>
      </w:r>
      <w:r w:rsidR="00C42C2C">
        <w:rPr>
          <w:rFonts w:eastAsia="MS Mincho"/>
          <w:lang w:val="en-US" w:eastAsia="ja-JP"/>
        </w:rPr>
        <w:t>NR-SPBCH</w:t>
      </w:r>
      <w:r>
        <w:rPr>
          <w:rFonts w:eastAsia="MS Mincho"/>
          <w:lang w:val="en-US" w:eastAsia="ja-JP"/>
        </w:rPr>
        <w:t xml:space="preserve"> is</w:t>
      </w:r>
    </w:p>
    <w:p w14:paraId="3106479A" w14:textId="7376E105" w:rsidR="002A041C" w:rsidRDefault="002A041C" w:rsidP="00D16BD6">
      <w:pPr>
        <w:pStyle w:val="ListParagraph"/>
        <w:numPr>
          <w:ilvl w:val="0"/>
          <w:numId w:val="23"/>
        </w:numPr>
        <w:overflowPunct/>
        <w:autoSpaceDE/>
        <w:autoSpaceDN/>
        <w:adjustRightInd/>
        <w:spacing w:after="0" w:line="276" w:lineRule="auto"/>
        <w:jc w:val="left"/>
        <w:textAlignment w:val="auto"/>
        <w:rPr>
          <w:rFonts w:eastAsia="MS Mincho"/>
          <w:lang w:val="en-US" w:eastAsia="ja-JP"/>
        </w:rPr>
      </w:pPr>
      <w:r>
        <w:rPr>
          <w:rFonts w:eastAsia="MS Mincho"/>
          <w:lang w:val="en-US" w:eastAsia="ja-JP"/>
        </w:rPr>
        <w:t>SIB1 – Indicating how other essential SIBs are transmitted</w:t>
      </w:r>
    </w:p>
    <w:p w14:paraId="7BA02CA0" w14:textId="6F83F21E" w:rsidR="007E30F3" w:rsidRDefault="00A73B01" w:rsidP="002A041C">
      <w:pPr>
        <w:pStyle w:val="ListParagraph"/>
        <w:numPr>
          <w:ilvl w:val="0"/>
          <w:numId w:val="23"/>
        </w:numPr>
        <w:overflowPunct/>
        <w:autoSpaceDE/>
        <w:autoSpaceDN/>
        <w:adjustRightInd/>
        <w:spacing w:after="0" w:line="276" w:lineRule="auto"/>
        <w:jc w:val="left"/>
        <w:textAlignment w:val="auto"/>
        <w:rPr>
          <w:rFonts w:eastAsia="MS Mincho"/>
          <w:lang w:val="en-US" w:eastAsia="ja-JP"/>
        </w:rPr>
      </w:pPr>
      <w:r>
        <w:t>Configurations of other SIBs as indicated by SIB1 – possibly multiple sets of these SIBs for multiple beams and multiple cells</w:t>
      </w:r>
      <w:r w:rsidR="007E30F3">
        <w:rPr>
          <w:rFonts w:eastAsia="MS Mincho"/>
          <w:lang w:val="en-US" w:eastAsia="ja-JP"/>
        </w:rPr>
        <w:t>.</w:t>
      </w:r>
    </w:p>
    <w:p w14:paraId="33EC51A6" w14:textId="37775333" w:rsidR="00656673" w:rsidRPr="002A041C" w:rsidRDefault="00656673" w:rsidP="002A041C">
      <w:pPr>
        <w:pStyle w:val="ListParagraph"/>
        <w:numPr>
          <w:ilvl w:val="0"/>
          <w:numId w:val="23"/>
        </w:numPr>
        <w:overflowPunct/>
        <w:autoSpaceDE/>
        <w:autoSpaceDN/>
        <w:adjustRightInd/>
        <w:spacing w:after="0" w:line="276" w:lineRule="auto"/>
        <w:jc w:val="left"/>
        <w:textAlignment w:val="auto"/>
        <w:rPr>
          <w:rFonts w:eastAsia="MS Mincho"/>
          <w:lang w:val="en-US" w:eastAsia="ja-JP"/>
        </w:rPr>
      </w:pPr>
      <w:r>
        <w:rPr>
          <w:rFonts w:eastAsia="MS Mincho"/>
          <w:lang w:val="en-US" w:eastAsia="ja-JP"/>
        </w:rPr>
        <w:t>Additional SIBs (as specified by SIB1)</w:t>
      </w:r>
    </w:p>
    <w:p w14:paraId="44C2A056" w14:textId="77777777" w:rsidR="00F66799" w:rsidRPr="007E30F3" w:rsidRDefault="00F66799" w:rsidP="007E30F3">
      <w:pPr>
        <w:overflowPunct/>
        <w:autoSpaceDE/>
        <w:autoSpaceDN/>
        <w:adjustRightInd/>
        <w:spacing w:after="0" w:line="276" w:lineRule="auto"/>
        <w:ind w:left="360"/>
        <w:jc w:val="left"/>
        <w:textAlignment w:val="auto"/>
        <w:rPr>
          <w:rFonts w:eastAsia="MS Mincho"/>
          <w:lang w:val="en-US" w:eastAsia="ja-JP"/>
        </w:rPr>
      </w:pPr>
    </w:p>
    <w:p w14:paraId="1C262273" w14:textId="5E3D7747" w:rsidR="00D84C9F" w:rsidRPr="00D84C9F" w:rsidRDefault="00D84C9F" w:rsidP="007E30F3">
      <w:pPr>
        <w:pStyle w:val="Proposal"/>
      </w:pPr>
      <w:bookmarkStart w:id="56" w:name="_Toc470174583"/>
      <w:bookmarkStart w:id="57" w:name="_Toc470174679"/>
      <w:bookmarkStart w:id="58" w:name="_Toc470941438"/>
      <w:bookmarkStart w:id="59" w:name="_Toc470941819"/>
      <w:bookmarkStart w:id="60" w:name="_Toc471404973"/>
      <w:bookmarkStart w:id="61" w:name="_Toc471473152"/>
      <w:bookmarkStart w:id="62" w:name="_Toc471514689"/>
      <w:bookmarkStart w:id="63" w:name="_Toc465415385"/>
      <w:bookmarkStart w:id="64" w:name="_Toc465415919"/>
      <w:bookmarkStart w:id="65" w:name="_Toc465778778"/>
      <w:bookmarkStart w:id="66" w:name="_Toc465930581"/>
      <w:bookmarkStart w:id="67" w:name="_Toc466032961"/>
      <w:bookmarkStart w:id="68" w:name="_Toc466033008"/>
      <w:bookmarkStart w:id="69" w:name="_Toc466065617"/>
      <w:bookmarkStart w:id="70" w:name="_Toc470015678"/>
      <w:bookmarkStart w:id="71" w:name="_Toc470169036"/>
      <w:bookmarkStart w:id="72" w:name="_Toc470174284"/>
      <w:bookmarkStart w:id="73" w:name="_Toc470174337"/>
      <w:bookmarkStart w:id="74" w:name="_Toc464649326"/>
      <w:bookmarkStart w:id="75" w:name="_Toc464650304"/>
      <w:bookmarkStart w:id="76" w:name="_Toc464650614"/>
      <w:bookmarkStart w:id="77" w:name="_Toc464650880"/>
      <w:bookmarkStart w:id="78" w:name="_Toc464806786"/>
      <w:bookmarkStart w:id="79" w:name="_Toc464807208"/>
      <w:bookmarkStart w:id="80" w:name="_Toc464808625"/>
      <w:r>
        <w:rPr>
          <w:rFonts w:eastAsia="MS Mincho"/>
          <w:lang w:val="en-US" w:eastAsia="ja-JP"/>
        </w:rPr>
        <w:t>The MIB contains information required to receive SIB1 (e.g. the physical channel configuration and transport format of NR-</w:t>
      </w:r>
      <w:bookmarkEnd w:id="56"/>
      <w:bookmarkEnd w:id="57"/>
      <w:bookmarkEnd w:id="58"/>
      <w:bookmarkEnd w:id="59"/>
      <w:r w:rsidR="007A37FC">
        <w:rPr>
          <w:rFonts w:eastAsia="MS Mincho"/>
          <w:lang w:val="en-US" w:eastAsia="ja-JP"/>
        </w:rPr>
        <w:t>S</w:t>
      </w:r>
      <w:r>
        <w:rPr>
          <w:rFonts w:eastAsia="MS Mincho"/>
          <w:lang w:val="en-US" w:eastAsia="ja-JP"/>
        </w:rPr>
        <w:t>P</w:t>
      </w:r>
      <w:r w:rsidR="00944374">
        <w:rPr>
          <w:rFonts w:eastAsia="MS Mincho"/>
          <w:lang w:val="en-US" w:eastAsia="ja-JP"/>
        </w:rPr>
        <w:t>B</w:t>
      </w:r>
      <w:r>
        <w:rPr>
          <w:rFonts w:eastAsia="MS Mincho"/>
          <w:lang w:val="en-US" w:eastAsia="ja-JP"/>
        </w:rPr>
        <w:t>CH</w:t>
      </w:r>
      <w:r w:rsidR="00474087">
        <w:rPr>
          <w:rFonts w:eastAsia="MS Mincho"/>
          <w:lang w:val="en-US" w:eastAsia="ja-JP"/>
        </w:rPr>
        <w:t>)</w:t>
      </w:r>
      <w:r w:rsidR="00DF532B">
        <w:rPr>
          <w:rFonts w:eastAsia="MS Mincho"/>
          <w:lang w:val="en-US" w:eastAsia="ja-JP"/>
        </w:rPr>
        <w:t>.</w:t>
      </w:r>
      <w:bookmarkEnd w:id="60"/>
      <w:bookmarkEnd w:id="61"/>
      <w:bookmarkEnd w:id="62"/>
    </w:p>
    <w:p w14:paraId="175A7458" w14:textId="030B9D5B" w:rsidR="007E30F3" w:rsidRDefault="007E30F3" w:rsidP="007E30F3">
      <w:pPr>
        <w:pStyle w:val="Proposal"/>
      </w:pPr>
      <w:bookmarkStart w:id="81" w:name="_Toc470174584"/>
      <w:bookmarkStart w:id="82" w:name="_Toc470174680"/>
      <w:bookmarkStart w:id="83" w:name="_Toc470941439"/>
      <w:bookmarkStart w:id="84" w:name="_Toc470941820"/>
      <w:bookmarkStart w:id="85" w:name="_Toc471404974"/>
      <w:bookmarkStart w:id="86" w:name="_Toc471473153"/>
      <w:bookmarkStart w:id="87" w:name="_Toc471514690"/>
      <w:r>
        <w:t>SIB1</w:t>
      </w:r>
      <w:r w:rsidR="000E5258">
        <w:t xml:space="preserve"> contains</w:t>
      </w:r>
      <w:r>
        <w:t xml:space="preserve"> information </w:t>
      </w:r>
      <w:r w:rsidR="002344AB">
        <w:t xml:space="preserve">on </w:t>
      </w:r>
      <w:r>
        <w:t xml:space="preserve">how </w:t>
      </w:r>
      <w:r w:rsidR="00474087">
        <w:t>to receive additional SIBs</w:t>
      </w:r>
      <w:r>
        <w:t>.</w:t>
      </w:r>
      <w:bookmarkEnd w:id="63"/>
      <w:bookmarkEnd w:id="64"/>
      <w:bookmarkEnd w:id="65"/>
      <w:bookmarkEnd w:id="66"/>
      <w:bookmarkEnd w:id="67"/>
      <w:bookmarkEnd w:id="68"/>
      <w:bookmarkEnd w:id="69"/>
      <w:bookmarkEnd w:id="70"/>
      <w:bookmarkEnd w:id="71"/>
      <w:bookmarkEnd w:id="72"/>
      <w:bookmarkEnd w:id="73"/>
      <w:bookmarkEnd w:id="81"/>
      <w:bookmarkEnd w:id="82"/>
      <w:bookmarkEnd w:id="83"/>
      <w:bookmarkEnd w:id="84"/>
      <w:bookmarkEnd w:id="85"/>
      <w:bookmarkEnd w:id="86"/>
      <w:bookmarkEnd w:id="87"/>
    </w:p>
    <w:bookmarkEnd w:id="74"/>
    <w:bookmarkEnd w:id="75"/>
    <w:bookmarkEnd w:id="76"/>
    <w:bookmarkEnd w:id="77"/>
    <w:bookmarkEnd w:id="78"/>
    <w:bookmarkEnd w:id="79"/>
    <w:bookmarkEnd w:id="80"/>
    <w:p w14:paraId="6C3DB280" w14:textId="613C2643" w:rsidR="00947567" w:rsidRDefault="00947567" w:rsidP="00151FBC">
      <w:pPr>
        <w:pStyle w:val="BodyText"/>
        <w:rPr>
          <w:rFonts w:eastAsia="MS Mincho"/>
          <w:lang w:val="en-US" w:eastAsia="ja-JP"/>
        </w:rPr>
      </w:pPr>
      <w:r>
        <w:rPr>
          <w:rFonts w:eastAsia="MS Mincho"/>
          <w:lang w:val="en-US" w:eastAsia="ja-JP"/>
        </w:rPr>
        <w:t xml:space="preserve">Note that in </w:t>
      </w:r>
      <w:r>
        <w:rPr>
          <w:rFonts w:eastAsia="MS Mincho"/>
          <w:lang w:val="en-US" w:eastAsia="ja-JP"/>
        </w:rPr>
        <w:fldChar w:fldCharType="begin"/>
      </w:r>
      <w:r>
        <w:rPr>
          <w:rFonts w:eastAsia="MS Mincho"/>
          <w:lang w:val="en-US" w:eastAsia="ja-JP"/>
        </w:rPr>
        <w:instrText xml:space="preserve"> REF _Ref465778439 \h </w:instrText>
      </w:r>
      <w:r>
        <w:rPr>
          <w:rFonts w:eastAsia="MS Mincho"/>
          <w:lang w:val="en-US" w:eastAsia="ja-JP"/>
        </w:rPr>
      </w:r>
      <w:r>
        <w:rPr>
          <w:rFonts w:eastAsia="MS Mincho"/>
          <w:lang w:val="en-US" w:eastAsia="ja-JP"/>
        </w:rPr>
        <w:fldChar w:fldCharType="separate"/>
      </w:r>
      <w:r w:rsidR="0054240F">
        <w:t xml:space="preserve">Figure </w:t>
      </w:r>
      <w:r w:rsidR="0054240F">
        <w:rPr>
          <w:noProof/>
        </w:rPr>
        <w:t>6</w:t>
      </w:r>
      <w:r>
        <w:rPr>
          <w:rFonts w:eastAsia="MS Mincho"/>
          <w:lang w:val="en-US" w:eastAsia="ja-JP"/>
        </w:rPr>
        <w:fldChar w:fldCharType="end"/>
      </w:r>
      <w:r>
        <w:rPr>
          <w:rFonts w:eastAsia="MS Mincho"/>
          <w:lang w:val="en-US" w:eastAsia="ja-JP"/>
        </w:rPr>
        <w:t xml:space="preserve"> only the </w:t>
      </w:r>
      <w:r w:rsidRPr="00157611">
        <w:rPr>
          <w:rFonts w:eastAsia="MS Mincho"/>
          <w:i/>
          <w:lang w:val="en-US" w:eastAsia="ja-JP"/>
        </w:rPr>
        <w:t>configuration</w:t>
      </w:r>
      <w:r>
        <w:rPr>
          <w:rFonts w:eastAsia="MS Mincho"/>
          <w:lang w:val="en-US" w:eastAsia="ja-JP"/>
        </w:rPr>
        <w:t xml:space="preserve"> of how to request and receive on-demand system information (for the case when the UE does not have any RRC connection) is part of the minimum SI. The actual transmission of “on-demand SI” is part of the “other-SI”. Additional discussion related to on-demand SI can be found in </w:t>
      </w:r>
      <w:r>
        <w:rPr>
          <w:rFonts w:eastAsia="MS Mincho"/>
          <w:lang w:val="en-US" w:eastAsia="ja-JP"/>
        </w:rPr>
        <w:fldChar w:fldCharType="begin"/>
      </w:r>
      <w:r>
        <w:rPr>
          <w:rFonts w:eastAsia="MS Mincho"/>
          <w:lang w:val="en-US" w:eastAsia="ja-JP"/>
        </w:rPr>
        <w:instrText xml:space="preserve"> REF _Ref465415421 \r \h </w:instrText>
      </w:r>
      <w:r>
        <w:rPr>
          <w:rFonts w:eastAsia="MS Mincho"/>
          <w:lang w:val="en-US" w:eastAsia="ja-JP"/>
        </w:rPr>
      </w:r>
      <w:r>
        <w:rPr>
          <w:rFonts w:eastAsia="MS Mincho"/>
          <w:lang w:val="en-US" w:eastAsia="ja-JP"/>
        </w:rPr>
        <w:fldChar w:fldCharType="separate"/>
      </w:r>
      <w:r w:rsidR="0054240F">
        <w:rPr>
          <w:rFonts w:eastAsia="MS Mincho"/>
          <w:lang w:val="en-US" w:eastAsia="ja-JP"/>
        </w:rPr>
        <w:t>[4]</w:t>
      </w:r>
      <w:r>
        <w:rPr>
          <w:rFonts w:eastAsia="MS Mincho"/>
          <w:lang w:val="en-US" w:eastAsia="ja-JP"/>
        </w:rPr>
        <w:fldChar w:fldCharType="end"/>
      </w:r>
      <w:r>
        <w:rPr>
          <w:rFonts w:eastAsia="MS Mincho"/>
          <w:lang w:val="en-US" w:eastAsia="ja-JP"/>
        </w:rPr>
        <w:t>.</w:t>
      </w:r>
    </w:p>
    <w:p w14:paraId="24A28D66" w14:textId="082AA41D" w:rsidR="000E5258" w:rsidRDefault="000E5258" w:rsidP="00151FBC">
      <w:pPr>
        <w:pStyle w:val="Heading2"/>
        <w:rPr>
          <w:rFonts w:eastAsia="MS Mincho"/>
          <w:lang w:val="en-US" w:eastAsia="ja-JP"/>
        </w:rPr>
      </w:pPr>
      <w:r>
        <w:rPr>
          <w:rFonts w:eastAsia="MS Mincho"/>
          <w:lang w:val="en-US" w:eastAsia="ja-JP"/>
        </w:rPr>
        <w:t>Information required per cell</w:t>
      </w:r>
    </w:p>
    <w:p w14:paraId="49004EBA" w14:textId="543C4495" w:rsidR="00FC6D5B" w:rsidRDefault="00674860" w:rsidP="00FC6D5B">
      <w:pPr>
        <w:pStyle w:val="BodyText"/>
        <w:rPr>
          <w:lang w:val="en-US"/>
        </w:rPr>
      </w:pPr>
      <w:r>
        <w:rPr>
          <w:lang w:val="en-US"/>
        </w:rPr>
        <w:t xml:space="preserve">Returning to the FFS question of </w:t>
      </w:r>
      <w:r>
        <w:t>“whether the minimum SIs is broadcasted periodically in every cell on which a UE can camp”</w:t>
      </w:r>
      <w:r w:rsidR="007A37FC">
        <w:t>, in last meeting</w:t>
      </w:r>
      <w:r>
        <w:t xml:space="preserve"> </w:t>
      </w:r>
      <w:r w:rsidR="007A37FC">
        <w:t>it was agree that “</w:t>
      </w:r>
      <w:r w:rsidR="007A37FC" w:rsidRPr="007A37FC">
        <w:t xml:space="preserve">Each cell on which the UE </w:t>
      </w:r>
      <w:proofErr w:type="gramStart"/>
      <w:r w:rsidR="007A37FC" w:rsidRPr="007A37FC">
        <w:t>is allowed to</w:t>
      </w:r>
      <w:proofErr w:type="gramEnd"/>
      <w:r w:rsidR="007A37FC" w:rsidRPr="007A37FC">
        <w:t xml:space="preserve"> camp broadcasts at least some contents of the minimum system information.</w:t>
      </w:r>
      <w:r w:rsidR="007A37FC">
        <w:t>” W</w:t>
      </w:r>
      <w:r>
        <w:t xml:space="preserve">e propose that at least the </w:t>
      </w:r>
      <w:r w:rsidR="007E30F3">
        <w:t>PCI (</w:t>
      </w:r>
      <w:r w:rsidR="00363645">
        <w:t>NR-PSS/NR-SSS</w:t>
      </w:r>
      <w:r w:rsidR="007E30F3">
        <w:t>)</w:t>
      </w:r>
      <w:r>
        <w:t xml:space="preserve"> and the </w:t>
      </w:r>
      <w:r w:rsidR="007E30F3">
        <w:t>MIB (</w:t>
      </w:r>
      <w:r w:rsidR="00C42C2C">
        <w:t>NR-PBCH</w:t>
      </w:r>
      <w:r w:rsidR="007E30F3">
        <w:t xml:space="preserve">) </w:t>
      </w:r>
      <w:r>
        <w:t xml:space="preserve">shall be transmitted from every cell on which the UE can camp. There </w:t>
      </w:r>
      <w:r w:rsidR="007E30F3">
        <w:t>is</w:t>
      </w:r>
      <w:r>
        <w:t xml:space="preserve"> additional essential system information (</w:t>
      </w:r>
      <w:r w:rsidR="007E30F3">
        <w:t>SIB1 and SIB2</w:t>
      </w:r>
      <w:r>
        <w:t xml:space="preserve">) that in some deployments can be transmitted </w:t>
      </w:r>
      <w:r w:rsidR="00501B58">
        <w:t>in SFN transmission, pending discussion in RAN1</w:t>
      </w:r>
      <w:r>
        <w:t>.</w:t>
      </w:r>
      <w:r w:rsidR="007A37FC">
        <w:t xml:space="preserve"> Another option is that </w:t>
      </w:r>
      <w:r w:rsidR="007A37FC">
        <w:rPr>
          <w:lang w:val="en-US"/>
        </w:rPr>
        <w:t>a</w:t>
      </w:r>
      <w:r w:rsidR="007A1DDC" w:rsidRPr="007A1DDC">
        <w:rPr>
          <w:lang w:val="en-US"/>
        </w:rPr>
        <w:t xml:space="preserve"> UE might receive information related to another frequency band or a different RAT. For example, if a UE is connected to LTE it may receive the content of the SIBs in NR (NR-</w:t>
      </w:r>
      <w:r w:rsidR="007A37FC">
        <w:rPr>
          <w:lang w:val="en-US"/>
        </w:rPr>
        <w:t>S</w:t>
      </w:r>
      <w:r w:rsidR="007A1DDC" w:rsidRPr="007A1DDC">
        <w:rPr>
          <w:lang w:val="en-US"/>
        </w:rPr>
        <w:t>PBCH) while it is connected to LTE</w:t>
      </w:r>
      <w:r w:rsidR="00944374">
        <w:rPr>
          <w:lang w:val="en-US"/>
        </w:rPr>
        <w:t xml:space="preserve"> (i.e. NR SIBs transmitted via LTE)</w:t>
      </w:r>
      <w:r w:rsidR="007A1DDC" w:rsidRPr="007A1DDC">
        <w:rPr>
          <w:lang w:val="en-US"/>
        </w:rPr>
        <w:t xml:space="preserve">. Then when it measures on the NR carrier it only must receive the PCI and the MIB (NR-PBCH) and check that the </w:t>
      </w:r>
      <w:proofErr w:type="spellStart"/>
      <w:r w:rsidR="007A1DDC" w:rsidRPr="007A1DDC">
        <w:rPr>
          <w:lang w:val="en-US"/>
        </w:rPr>
        <w:t>ValueTag</w:t>
      </w:r>
      <w:proofErr w:type="spellEnd"/>
      <w:r w:rsidR="007A1DDC" w:rsidRPr="007A1DDC">
        <w:rPr>
          <w:lang w:val="en-US"/>
        </w:rPr>
        <w:t xml:space="preserve"> is valid and that it has acquired the correct SIB configuration corresponding to the SI index before using that information.</w:t>
      </w:r>
    </w:p>
    <w:p w14:paraId="5C342F4B" w14:textId="2FCD8859" w:rsidR="008E065E" w:rsidRPr="004D6434" w:rsidRDefault="00C01F33" w:rsidP="008E065E">
      <w:pPr>
        <w:pStyle w:val="Heading1"/>
      </w:pPr>
      <w:bookmarkStart w:id="88" w:name="_Toc465930587"/>
      <w:bookmarkStart w:id="89" w:name="_Toc464649320"/>
      <w:bookmarkEnd w:id="88"/>
      <w:bookmarkEnd w:id="89"/>
      <w:r w:rsidRPr="00CE0424">
        <w:t>Conclusion</w:t>
      </w:r>
    </w:p>
    <w:p w14:paraId="22B6A3AD" w14:textId="781795ED" w:rsidR="00794668" w:rsidRPr="00495277" w:rsidRDefault="00794668" w:rsidP="00794668">
      <w:pPr>
        <w:rPr>
          <w:b/>
          <w:bCs/>
          <w:lang w:val="en-US"/>
        </w:rPr>
      </w:pPr>
      <w:r w:rsidRPr="00495277">
        <w:rPr>
          <w:lang w:val="en-US"/>
        </w:rPr>
        <w:t>In this paper we have made the following observation</w:t>
      </w:r>
      <w:r>
        <w:rPr>
          <w:lang w:val="en-US"/>
        </w:rPr>
        <w:t>(</w:t>
      </w:r>
      <w:r w:rsidRPr="00495277">
        <w:rPr>
          <w:lang w:val="en-US"/>
        </w:rPr>
        <w:t>s</w:t>
      </w:r>
      <w:r>
        <w:rPr>
          <w:lang w:val="en-US"/>
        </w:rPr>
        <w:t>)</w:t>
      </w:r>
      <w:r w:rsidRPr="00495277">
        <w:rPr>
          <w:lang w:val="en-US"/>
        </w:rPr>
        <w:t>:</w:t>
      </w:r>
      <w:r w:rsidRPr="00495277">
        <w:rPr>
          <w:b/>
          <w:bCs/>
          <w:lang w:val="en-US"/>
        </w:rPr>
        <w:t xml:space="preserve"> </w:t>
      </w:r>
    </w:p>
    <w:p w14:paraId="6F5E54C3" w14:textId="77777777" w:rsidR="00557A5B" w:rsidRPr="00557A5B" w:rsidRDefault="00794668">
      <w:pPr>
        <w:pStyle w:val="TOC1"/>
        <w:rPr>
          <w:rFonts w:asciiTheme="minorHAnsi" w:eastAsiaTheme="minorEastAsia" w:hAnsiTheme="minorHAnsi" w:cstheme="minorBidi"/>
          <w:b w:val="0"/>
          <w:sz w:val="22"/>
          <w:lang w:val="en-GB" w:eastAsia="fi-FI"/>
        </w:rPr>
      </w:pPr>
      <w:r w:rsidRPr="00495277">
        <w:rPr>
          <w:b w:val="0"/>
          <w:bCs/>
        </w:rPr>
        <w:fldChar w:fldCharType="begin"/>
      </w:r>
      <w:r w:rsidRPr="00495277">
        <w:rPr>
          <w:b w:val="0"/>
          <w:bCs/>
        </w:rPr>
        <w:instrText xml:space="preserve"> TOC \f \n \t "Observation;1" </w:instrText>
      </w:r>
      <w:r w:rsidRPr="00495277">
        <w:rPr>
          <w:b w:val="0"/>
          <w:bCs/>
        </w:rPr>
        <w:fldChar w:fldCharType="separate"/>
      </w:r>
      <w:r w:rsidR="00557A5B">
        <w:t>Observation 1</w:t>
      </w:r>
      <w:r w:rsidR="00557A5B" w:rsidRPr="00557A5B">
        <w:rPr>
          <w:rFonts w:asciiTheme="minorHAnsi" w:eastAsiaTheme="minorEastAsia" w:hAnsiTheme="minorHAnsi" w:cstheme="minorBidi"/>
          <w:b w:val="0"/>
          <w:sz w:val="22"/>
          <w:lang w:val="en-GB" w:eastAsia="fi-FI"/>
        </w:rPr>
        <w:tab/>
      </w:r>
      <w:r w:rsidR="00557A5B">
        <w:t>There is typically only a small number of parameters in SIB1 (e.g. global cell ID) and SIB2 (e.g. index of first PRACH preamble) that are different in neighbouring cells or in neighbouring beams.</w:t>
      </w:r>
    </w:p>
    <w:p w14:paraId="33DEA988" w14:textId="46E28B55" w:rsidR="00E34288" w:rsidRPr="00557A5B" w:rsidRDefault="00794668" w:rsidP="00794668">
      <w:pPr>
        <w:pStyle w:val="BodyText"/>
        <w:rPr>
          <w:b/>
          <w:bCs/>
          <w:lang w:val="en-US"/>
        </w:rPr>
      </w:pPr>
      <w:r w:rsidRPr="00495277">
        <w:rPr>
          <w:b/>
          <w:bCs/>
          <w:lang w:val="en-US"/>
        </w:rPr>
        <w:fldChar w:fldCharType="end"/>
      </w:r>
      <w:r w:rsidR="008E065E" w:rsidRPr="00CE0424">
        <w:t xml:space="preserve">Based on the discussion in section </w:t>
      </w:r>
      <w:r w:rsidR="008E065E" w:rsidRPr="00CE0424">
        <w:rPr>
          <w:highlight w:val="cyan"/>
        </w:rPr>
        <w:fldChar w:fldCharType="begin"/>
      </w:r>
      <w:r w:rsidR="008E065E" w:rsidRPr="00CE0424">
        <w:instrText xml:space="preserve"> REF _Ref178064866 \r \h </w:instrText>
      </w:r>
      <w:r w:rsidR="008E065E" w:rsidRPr="00CE0424">
        <w:rPr>
          <w:highlight w:val="cyan"/>
        </w:rPr>
      </w:r>
      <w:r w:rsidR="008E065E" w:rsidRPr="00CE0424">
        <w:rPr>
          <w:highlight w:val="cyan"/>
        </w:rPr>
        <w:fldChar w:fldCharType="separate"/>
      </w:r>
      <w:r w:rsidR="0054240F">
        <w:t>2</w:t>
      </w:r>
      <w:r w:rsidR="008E065E" w:rsidRPr="00CE0424">
        <w:rPr>
          <w:highlight w:val="cyan"/>
        </w:rPr>
        <w:fldChar w:fldCharType="end"/>
      </w:r>
      <w:r w:rsidR="008E065E" w:rsidRPr="00CE0424">
        <w:t xml:space="preserve"> we propose the following:</w:t>
      </w:r>
    </w:p>
    <w:p w14:paraId="13A3DE4B" w14:textId="77777777" w:rsidR="00557A5B" w:rsidRPr="00557A5B" w:rsidRDefault="008E065E">
      <w:pPr>
        <w:pStyle w:val="TOC1"/>
        <w:rPr>
          <w:rFonts w:asciiTheme="minorHAnsi" w:eastAsiaTheme="minorEastAsia" w:hAnsiTheme="minorHAnsi" w:cstheme="minorBidi"/>
          <w:b w:val="0"/>
          <w:sz w:val="22"/>
          <w:lang w:val="en-GB" w:eastAsia="fi-FI"/>
        </w:rPr>
      </w:pPr>
      <w:r>
        <w:rPr>
          <w:b w:val="0"/>
          <w:bCs/>
        </w:rPr>
        <w:fldChar w:fldCharType="begin"/>
      </w:r>
      <w:r>
        <w:rPr>
          <w:bCs/>
        </w:rPr>
        <w:instrText xml:space="preserve"> TOC \f \n \p " " \t "Proposal;1" </w:instrText>
      </w:r>
      <w:r>
        <w:rPr>
          <w:b w:val="0"/>
          <w:bCs/>
        </w:rPr>
        <w:fldChar w:fldCharType="separate"/>
      </w:r>
      <w:r w:rsidR="00557A5B">
        <w:t>Proposal 1</w:t>
      </w:r>
      <w:r w:rsidR="00557A5B" w:rsidRPr="00557A5B">
        <w:rPr>
          <w:rFonts w:asciiTheme="minorHAnsi" w:eastAsiaTheme="minorEastAsia" w:hAnsiTheme="minorHAnsi" w:cstheme="minorBidi"/>
          <w:b w:val="0"/>
          <w:sz w:val="22"/>
          <w:lang w:val="en-GB" w:eastAsia="fi-FI"/>
        </w:rPr>
        <w:tab/>
      </w:r>
      <w:r w:rsidR="00557A5B">
        <w:t>Introduce a ValueTag for checking the validity of the overall minimum system information.</w:t>
      </w:r>
    </w:p>
    <w:p w14:paraId="1093A99B" w14:textId="77777777" w:rsidR="00557A5B" w:rsidRPr="00557A5B" w:rsidRDefault="00557A5B">
      <w:pPr>
        <w:pStyle w:val="TOC1"/>
        <w:rPr>
          <w:rFonts w:asciiTheme="minorHAnsi" w:eastAsiaTheme="minorEastAsia" w:hAnsiTheme="minorHAnsi" w:cstheme="minorBidi"/>
          <w:b w:val="0"/>
          <w:sz w:val="22"/>
          <w:lang w:val="en-GB" w:eastAsia="fi-FI"/>
        </w:rPr>
      </w:pPr>
      <w:r>
        <w:t>Proposal 2</w:t>
      </w:r>
      <w:r w:rsidRPr="00557A5B">
        <w:rPr>
          <w:rFonts w:asciiTheme="minorHAnsi" w:eastAsiaTheme="minorEastAsia" w:hAnsiTheme="minorHAnsi" w:cstheme="minorBidi"/>
          <w:b w:val="0"/>
          <w:sz w:val="22"/>
          <w:lang w:val="en-GB" w:eastAsia="fi-FI"/>
        </w:rPr>
        <w:tab/>
      </w:r>
      <w:r>
        <w:t>Introduce means to derive an additional system information index (SI index) for selecting a SI configuration from a set of pre-defined SI configurations.</w:t>
      </w:r>
    </w:p>
    <w:p w14:paraId="0BDE684B" w14:textId="77777777" w:rsidR="00557A5B" w:rsidRPr="00557A5B" w:rsidRDefault="00557A5B">
      <w:pPr>
        <w:pStyle w:val="TOC1"/>
        <w:rPr>
          <w:rFonts w:asciiTheme="minorHAnsi" w:eastAsiaTheme="minorEastAsia" w:hAnsiTheme="minorHAnsi" w:cstheme="minorBidi"/>
          <w:b w:val="0"/>
          <w:sz w:val="22"/>
          <w:lang w:val="en-GB" w:eastAsia="fi-FI"/>
        </w:rPr>
      </w:pPr>
      <w:r>
        <w:t>Proposal 3</w:t>
      </w:r>
      <w:r w:rsidRPr="00557A5B">
        <w:rPr>
          <w:rFonts w:asciiTheme="minorHAnsi" w:eastAsiaTheme="minorEastAsia" w:hAnsiTheme="minorHAnsi" w:cstheme="minorBidi"/>
          <w:b w:val="0"/>
          <w:sz w:val="22"/>
          <w:lang w:val="en-GB" w:eastAsia="fi-FI"/>
        </w:rPr>
        <w:tab/>
      </w:r>
      <w:r>
        <w:t>The broadcasted SI may contain information related to multiple cells as well as to multiple beams in the same cell.</w:t>
      </w:r>
    </w:p>
    <w:p w14:paraId="6E53B593" w14:textId="77777777" w:rsidR="00557A5B" w:rsidRPr="00557A5B" w:rsidRDefault="00557A5B">
      <w:pPr>
        <w:pStyle w:val="TOC1"/>
        <w:rPr>
          <w:rFonts w:asciiTheme="minorHAnsi" w:eastAsiaTheme="minorEastAsia" w:hAnsiTheme="minorHAnsi" w:cstheme="minorBidi"/>
          <w:b w:val="0"/>
          <w:sz w:val="22"/>
          <w:lang w:val="en-GB" w:eastAsia="fi-FI"/>
        </w:rPr>
      </w:pPr>
      <w:r>
        <w:t>Proposal 4</w:t>
      </w:r>
      <w:r w:rsidRPr="00557A5B">
        <w:rPr>
          <w:rFonts w:asciiTheme="minorHAnsi" w:eastAsiaTheme="minorEastAsia" w:hAnsiTheme="minorHAnsi" w:cstheme="minorBidi"/>
          <w:b w:val="0"/>
          <w:sz w:val="22"/>
          <w:lang w:val="en-GB" w:eastAsia="fi-FI"/>
        </w:rPr>
        <w:tab/>
      </w:r>
      <w:r w:rsidRPr="00153313">
        <w:rPr>
          <w:rFonts w:eastAsia="MS Mincho"/>
          <w:lang w:eastAsia="ja-JP"/>
        </w:rPr>
        <w:t>The MIB contains information required to receive SIB1 (e.g. the physical channel configuration and transport format of NR-SPBCH).</w:t>
      </w:r>
    </w:p>
    <w:p w14:paraId="1C69A850" w14:textId="77777777" w:rsidR="00557A5B" w:rsidRPr="00557A5B" w:rsidRDefault="00557A5B">
      <w:pPr>
        <w:pStyle w:val="TOC1"/>
        <w:rPr>
          <w:rFonts w:asciiTheme="minorHAnsi" w:eastAsiaTheme="minorEastAsia" w:hAnsiTheme="minorHAnsi" w:cstheme="minorBidi"/>
          <w:b w:val="0"/>
          <w:sz w:val="22"/>
          <w:lang w:val="en-GB" w:eastAsia="fi-FI"/>
        </w:rPr>
      </w:pPr>
      <w:r>
        <w:t>Proposal 5</w:t>
      </w:r>
      <w:r w:rsidRPr="00557A5B">
        <w:rPr>
          <w:rFonts w:asciiTheme="minorHAnsi" w:eastAsiaTheme="minorEastAsia" w:hAnsiTheme="minorHAnsi" w:cstheme="minorBidi"/>
          <w:b w:val="0"/>
          <w:sz w:val="22"/>
          <w:lang w:val="en-GB" w:eastAsia="fi-FI"/>
        </w:rPr>
        <w:tab/>
      </w:r>
      <w:r>
        <w:t>SIB1 contains information on how to receive additional SIBs.</w:t>
      </w:r>
    </w:p>
    <w:p w14:paraId="43591C01" w14:textId="6C6C591F" w:rsidR="00C01F33" w:rsidRPr="009A3ADF" w:rsidRDefault="008E065E" w:rsidP="006E062C">
      <w:pPr>
        <w:rPr>
          <w:b/>
          <w:bCs/>
        </w:rPr>
      </w:pPr>
      <w:r>
        <w:rPr>
          <w:b/>
          <w:bCs/>
        </w:rPr>
        <w:fldChar w:fldCharType="end"/>
      </w:r>
    </w:p>
    <w:p w14:paraId="4C9431F6" w14:textId="77777777" w:rsidR="00F507D1" w:rsidRPr="00CE0424" w:rsidRDefault="00F507D1" w:rsidP="00CE0424">
      <w:pPr>
        <w:pStyle w:val="Heading1"/>
      </w:pPr>
      <w:bookmarkStart w:id="90" w:name="_In-sequence_SDU_delivery"/>
      <w:bookmarkEnd w:id="90"/>
      <w:r w:rsidRPr="00CE0424">
        <w:lastRenderedPageBreak/>
        <w:t>References</w:t>
      </w:r>
    </w:p>
    <w:bookmarkStart w:id="91" w:name="_Ref174151459"/>
    <w:bookmarkStart w:id="92" w:name="_Ref189809556"/>
    <w:p w14:paraId="374438CD" w14:textId="4719FE4E" w:rsidR="004D6434" w:rsidRPr="002140E0" w:rsidRDefault="004179E1">
      <w:pPr>
        <w:pStyle w:val="Reference"/>
      </w:pPr>
      <w:r w:rsidRPr="00151FBC">
        <w:fldChar w:fldCharType="begin"/>
      </w:r>
      <w:r w:rsidRPr="002140E0">
        <w:instrText xml:space="preserve"> HYPERLINK "http://www.3gpp.org/ftp/Meetings_3GPP_SYNC/RAN2/Inbox/Chair_note/RAN2-95bis-Kaohsiung-Chairman-Notes-2016-10-14-eom.doc" </w:instrText>
      </w:r>
      <w:r w:rsidRPr="00151FBC">
        <w:fldChar w:fldCharType="separate"/>
      </w:r>
      <w:bookmarkStart w:id="93" w:name="_Ref464806814"/>
      <w:r w:rsidRPr="00151FBC">
        <w:rPr>
          <w:rStyle w:val="Hyperlink"/>
          <w:color w:val="auto"/>
          <w:u w:val="none"/>
        </w:rPr>
        <w:t>http://www.3gpp.org/ftp/Meetings_3GPP_SYNC/RAN2/Inbox/Chair_note/RAN2-95bis-Kaohsiung-Chairman-Notes-2016-10-14-eom.doc</w:t>
      </w:r>
      <w:bookmarkEnd w:id="93"/>
      <w:r w:rsidRPr="00151FBC">
        <w:fldChar w:fldCharType="end"/>
      </w:r>
      <w:r w:rsidRPr="002140E0">
        <w:t xml:space="preserve"> </w:t>
      </w:r>
    </w:p>
    <w:p w14:paraId="7A27DD0C" w14:textId="4B3DCF94" w:rsidR="003E63B2" w:rsidRPr="00151FBC" w:rsidRDefault="009B1E80">
      <w:pPr>
        <w:pStyle w:val="Reference"/>
        <w:rPr>
          <w:rFonts w:cs="Arial"/>
        </w:rPr>
      </w:pPr>
      <w:hyperlink r:id="rId19" w:history="1">
        <w:bookmarkStart w:id="94" w:name="_Ref464806854"/>
        <w:r w:rsidR="004179E1" w:rsidRPr="00151FBC">
          <w:rPr>
            <w:rStyle w:val="Hyperlink"/>
            <w:rFonts w:cs="Arial"/>
            <w:color w:val="auto"/>
            <w:u w:val="none"/>
          </w:rPr>
          <w:t>http://www.3gpp.org/ftp/Meetings_3GPP_SYNC/RAN1/Inbox/Chairman%20Notes/Chairman's%20Notes%20RAN1_86bis_final.doc</w:t>
        </w:r>
        <w:bookmarkEnd w:id="94"/>
      </w:hyperlink>
    </w:p>
    <w:p w14:paraId="32A3DC1D" w14:textId="5742C5D8" w:rsidR="0022351E" w:rsidRPr="00151FBC" w:rsidRDefault="00823FA2">
      <w:pPr>
        <w:pStyle w:val="Reference"/>
        <w:rPr>
          <w:rFonts w:cs="Arial"/>
        </w:rPr>
      </w:pPr>
      <w:r w:rsidRPr="00151FBC">
        <w:rPr>
          <w:rFonts w:cs="Arial"/>
        </w:rPr>
        <w:t>R2-</w:t>
      </w:r>
      <w:r w:rsidR="00147314">
        <w:rPr>
          <w:rFonts w:cs="Arial"/>
          <w:lang w:eastAsia="fi-FI"/>
        </w:rPr>
        <w:t>1700480</w:t>
      </w:r>
      <w:r w:rsidRPr="00151FBC">
        <w:rPr>
          <w:rFonts w:cs="Arial"/>
        </w:rPr>
        <w:t>, Initial system access in challenging coverage scenarios</w:t>
      </w:r>
      <w:r w:rsidR="0022351E" w:rsidRPr="00151FBC">
        <w:rPr>
          <w:rFonts w:cs="Arial"/>
        </w:rPr>
        <w:t>, Ericsson.</w:t>
      </w:r>
    </w:p>
    <w:p w14:paraId="7AA6E6A4" w14:textId="0258EBBD" w:rsidR="003A7EF3" w:rsidRPr="00BD1D42" w:rsidRDefault="0022351E">
      <w:pPr>
        <w:pStyle w:val="Reference"/>
      </w:pPr>
      <w:r w:rsidRPr="00151FBC">
        <w:rPr>
          <w:rFonts w:cs="Arial"/>
        </w:rPr>
        <w:t>R2-</w:t>
      </w:r>
      <w:r w:rsidR="00147314">
        <w:rPr>
          <w:rFonts w:cs="Arial"/>
          <w:lang w:eastAsia="fi-FI"/>
        </w:rPr>
        <w:t>1700479</w:t>
      </w:r>
      <w:r w:rsidRPr="00151FBC">
        <w:rPr>
          <w:rFonts w:cs="Arial"/>
        </w:rPr>
        <w:t>, On demand distribution of SI, Ericsson.</w:t>
      </w:r>
      <w:bookmarkStart w:id="95" w:name="_Ref465415421"/>
      <w:bookmarkEnd w:id="91"/>
      <w:bookmarkEnd w:id="92"/>
      <w:bookmarkEnd w:id="95"/>
    </w:p>
    <w:p w14:paraId="7E944B52" w14:textId="21685017" w:rsidR="003A7EF3" w:rsidRPr="002140E0" w:rsidRDefault="00557A5B">
      <w:pPr>
        <w:pStyle w:val="Reference"/>
      </w:pPr>
      <w:bookmarkStart w:id="96" w:name="_Ref471514321"/>
      <w:r>
        <w:t>R2-170048</w:t>
      </w:r>
      <w:bookmarkStart w:id="97" w:name="_GoBack"/>
      <w:bookmarkEnd w:id="97"/>
      <w:r>
        <w:t>1</w:t>
      </w:r>
      <w:r w:rsidR="00BD1D42">
        <w:t>, Text proposal for System information, Ericsson</w:t>
      </w:r>
      <w:bookmarkEnd w:id="96"/>
    </w:p>
    <w:sectPr w:rsidR="003A7EF3" w:rsidRPr="002140E0">
      <w:headerReference w:type="even" r:id="rId20"/>
      <w:headerReference w:type="default"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C14A4C" w14:textId="77777777" w:rsidR="009B1E80" w:rsidRDefault="009B1E80">
      <w:r>
        <w:separator/>
      </w:r>
    </w:p>
  </w:endnote>
  <w:endnote w:type="continuationSeparator" w:id="0">
    <w:p w14:paraId="71B28130" w14:textId="77777777" w:rsidR="009B1E80" w:rsidRDefault="009B1E80">
      <w:r>
        <w:continuationSeparator/>
      </w:r>
    </w:p>
  </w:endnote>
  <w:endnote w:type="continuationNotice" w:id="1">
    <w:p w14:paraId="3A31A8D9" w14:textId="77777777" w:rsidR="009B1E80" w:rsidRDefault="009B1E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40B7D7DD" w:rsidR="00151510" w:rsidRDefault="0015151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47314">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47314">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524DD2" w14:textId="77777777" w:rsidR="009B1E80" w:rsidRDefault="009B1E80">
      <w:r>
        <w:separator/>
      </w:r>
    </w:p>
  </w:footnote>
  <w:footnote w:type="continuationSeparator" w:id="0">
    <w:p w14:paraId="435C07D5" w14:textId="77777777" w:rsidR="009B1E80" w:rsidRDefault="009B1E80">
      <w:r>
        <w:continuationSeparator/>
      </w:r>
    </w:p>
  </w:footnote>
  <w:footnote w:type="continuationNotice" w:id="1">
    <w:p w14:paraId="2EA6F323" w14:textId="77777777" w:rsidR="009B1E80" w:rsidRDefault="009B1E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151510" w:rsidRDefault="0015151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B8F2C" w14:textId="77777777" w:rsidR="00151510" w:rsidRDefault="001515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65C53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7868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0215E2"/>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041D6A83"/>
    <w:multiLevelType w:val="hybridMultilevel"/>
    <w:tmpl w:val="4D60D1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8E361D7"/>
    <w:multiLevelType w:val="hybridMultilevel"/>
    <w:tmpl w:val="A4143066"/>
    <w:lvl w:ilvl="0" w:tplc="041D0001">
      <w:start w:val="1"/>
      <w:numFmt w:val="bullet"/>
      <w:lvlText w:val=""/>
      <w:lvlJc w:val="left"/>
      <w:pPr>
        <w:ind w:left="1083" w:hanging="360"/>
      </w:pPr>
      <w:rPr>
        <w:rFonts w:ascii="Symbol" w:hAnsi="Symbol" w:hint="default"/>
      </w:rPr>
    </w:lvl>
    <w:lvl w:ilvl="1" w:tplc="041D0003" w:tentative="1">
      <w:start w:val="1"/>
      <w:numFmt w:val="bullet"/>
      <w:lvlText w:val="o"/>
      <w:lvlJc w:val="left"/>
      <w:pPr>
        <w:ind w:left="1803" w:hanging="360"/>
      </w:pPr>
      <w:rPr>
        <w:rFonts w:ascii="Courier New" w:hAnsi="Courier New" w:cs="Courier New" w:hint="default"/>
      </w:rPr>
    </w:lvl>
    <w:lvl w:ilvl="2" w:tplc="041D0005" w:tentative="1">
      <w:start w:val="1"/>
      <w:numFmt w:val="bullet"/>
      <w:lvlText w:val=""/>
      <w:lvlJc w:val="left"/>
      <w:pPr>
        <w:ind w:left="2523" w:hanging="360"/>
      </w:pPr>
      <w:rPr>
        <w:rFonts w:ascii="Wingdings" w:hAnsi="Wingdings" w:hint="default"/>
      </w:rPr>
    </w:lvl>
    <w:lvl w:ilvl="3" w:tplc="041D0001" w:tentative="1">
      <w:start w:val="1"/>
      <w:numFmt w:val="bullet"/>
      <w:lvlText w:val=""/>
      <w:lvlJc w:val="left"/>
      <w:pPr>
        <w:ind w:left="3243" w:hanging="360"/>
      </w:pPr>
      <w:rPr>
        <w:rFonts w:ascii="Symbol" w:hAnsi="Symbol" w:hint="default"/>
      </w:rPr>
    </w:lvl>
    <w:lvl w:ilvl="4" w:tplc="041D0003" w:tentative="1">
      <w:start w:val="1"/>
      <w:numFmt w:val="bullet"/>
      <w:lvlText w:val="o"/>
      <w:lvlJc w:val="left"/>
      <w:pPr>
        <w:ind w:left="3963" w:hanging="360"/>
      </w:pPr>
      <w:rPr>
        <w:rFonts w:ascii="Courier New" w:hAnsi="Courier New" w:cs="Courier New" w:hint="default"/>
      </w:rPr>
    </w:lvl>
    <w:lvl w:ilvl="5" w:tplc="041D0005" w:tentative="1">
      <w:start w:val="1"/>
      <w:numFmt w:val="bullet"/>
      <w:lvlText w:val=""/>
      <w:lvlJc w:val="left"/>
      <w:pPr>
        <w:ind w:left="4683" w:hanging="360"/>
      </w:pPr>
      <w:rPr>
        <w:rFonts w:ascii="Wingdings" w:hAnsi="Wingdings" w:hint="default"/>
      </w:rPr>
    </w:lvl>
    <w:lvl w:ilvl="6" w:tplc="041D0001" w:tentative="1">
      <w:start w:val="1"/>
      <w:numFmt w:val="bullet"/>
      <w:lvlText w:val=""/>
      <w:lvlJc w:val="left"/>
      <w:pPr>
        <w:ind w:left="5403" w:hanging="360"/>
      </w:pPr>
      <w:rPr>
        <w:rFonts w:ascii="Symbol" w:hAnsi="Symbol" w:hint="default"/>
      </w:rPr>
    </w:lvl>
    <w:lvl w:ilvl="7" w:tplc="041D0003" w:tentative="1">
      <w:start w:val="1"/>
      <w:numFmt w:val="bullet"/>
      <w:lvlText w:val="o"/>
      <w:lvlJc w:val="left"/>
      <w:pPr>
        <w:ind w:left="6123" w:hanging="360"/>
      </w:pPr>
      <w:rPr>
        <w:rFonts w:ascii="Courier New" w:hAnsi="Courier New" w:cs="Courier New" w:hint="default"/>
      </w:rPr>
    </w:lvl>
    <w:lvl w:ilvl="8" w:tplc="041D0005" w:tentative="1">
      <w:start w:val="1"/>
      <w:numFmt w:val="bullet"/>
      <w:lvlText w:val=""/>
      <w:lvlJc w:val="left"/>
      <w:pPr>
        <w:ind w:left="6843" w:hanging="360"/>
      </w:pPr>
      <w:rPr>
        <w:rFonts w:ascii="Wingdings" w:hAnsi="Wingdings" w:hint="default"/>
      </w:rPr>
    </w:lvl>
  </w:abstractNum>
  <w:abstractNum w:abstractNumId="8"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9"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D639E"/>
    <w:multiLevelType w:val="hybridMultilevel"/>
    <w:tmpl w:val="F2A2D1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2570284"/>
    <w:multiLevelType w:val="hybridMultilevel"/>
    <w:tmpl w:val="79845C2E"/>
    <w:lvl w:ilvl="0" w:tplc="C0E2530A">
      <w:start w:val="1"/>
      <w:numFmt w:val="bullet"/>
      <w:lvlText w:val="–"/>
      <w:lvlJc w:val="left"/>
      <w:pPr>
        <w:tabs>
          <w:tab w:val="num" w:pos="720"/>
        </w:tabs>
        <w:ind w:left="720" w:hanging="360"/>
      </w:pPr>
      <w:rPr>
        <w:rFonts w:ascii="Ericsson Capital TT" w:hAnsi="Ericsson Capital TT" w:hint="default"/>
      </w:rPr>
    </w:lvl>
    <w:lvl w:ilvl="1" w:tplc="2492583C">
      <w:start w:val="1"/>
      <w:numFmt w:val="bullet"/>
      <w:lvlText w:val="–"/>
      <w:lvlJc w:val="left"/>
      <w:pPr>
        <w:tabs>
          <w:tab w:val="num" w:pos="1440"/>
        </w:tabs>
        <w:ind w:left="1440" w:hanging="360"/>
      </w:pPr>
      <w:rPr>
        <w:rFonts w:ascii="Ericsson Capital TT" w:hAnsi="Ericsson Capital TT" w:hint="default"/>
      </w:rPr>
    </w:lvl>
    <w:lvl w:ilvl="2" w:tplc="91469B04" w:tentative="1">
      <w:start w:val="1"/>
      <w:numFmt w:val="bullet"/>
      <w:lvlText w:val="–"/>
      <w:lvlJc w:val="left"/>
      <w:pPr>
        <w:tabs>
          <w:tab w:val="num" w:pos="2160"/>
        </w:tabs>
        <w:ind w:left="2160" w:hanging="360"/>
      </w:pPr>
      <w:rPr>
        <w:rFonts w:ascii="Ericsson Capital TT" w:hAnsi="Ericsson Capital TT" w:hint="default"/>
      </w:rPr>
    </w:lvl>
    <w:lvl w:ilvl="3" w:tplc="5A8AE9A8" w:tentative="1">
      <w:start w:val="1"/>
      <w:numFmt w:val="bullet"/>
      <w:lvlText w:val="–"/>
      <w:lvlJc w:val="left"/>
      <w:pPr>
        <w:tabs>
          <w:tab w:val="num" w:pos="2880"/>
        </w:tabs>
        <w:ind w:left="2880" w:hanging="360"/>
      </w:pPr>
      <w:rPr>
        <w:rFonts w:ascii="Ericsson Capital TT" w:hAnsi="Ericsson Capital TT" w:hint="default"/>
      </w:rPr>
    </w:lvl>
    <w:lvl w:ilvl="4" w:tplc="6B6A23D6" w:tentative="1">
      <w:start w:val="1"/>
      <w:numFmt w:val="bullet"/>
      <w:lvlText w:val="–"/>
      <w:lvlJc w:val="left"/>
      <w:pPr>
        <w:tabs>
          <w:tab w:val="num" w:pos="3600"/>
        </w:tabs>
        <w:ind w:left="3600" w:hanging="360"/>
      </w:pPr>
      <w:rPr>
        <w:rFonts w:ascii="Ericsson Capital TT" w:hAnsi="Ericsson Capital TT" w:hint="default"/>
      </w:rPr>
    </w:lvl>
    <w:lvl w:ilvl="5" w:tplc="0BDE9D10" w:tentative="1">
      <w:start w:val="1"/>
      <w:numFmt w:val="bullet"/>
      <w:lvlText w:val="–"/>
      <w:lvlJc w:val="left"/>
      <w:pPr>
        <w:tabs>
          <w:tab w:val="num" w:pos="4320"/>
        </w:tabs>
        <w:ind w:left="4320" w:hanging="360"/>
      </w:pPr>
      <w:rPr>
        <w:rFonts w:ascii="Ericsson Capital TT" w:hAnsi="Ericsson Capital TT" w:hint="default"/>
      </w:rPr>
    </w:lvl>
    <w:lvl w:ilvl="6" w:tplc="01AEE1EE" w:tentative="1">
      <w:start w:val="1"/>
      <w:numFmt w:val="bullet"/>
      <w:lvlText w:val="–"/>
      <w:lvlJc w:val="left"/>
      <w:pPr>
        <w:tabs>
          <w:tab w:val="num" w:pos="5040"/>
        </w:tabs>
        <w:ind w:left="5040" w:hanging="360"/>
      </w:pPr>
      <w:rPr>
        <w:rFonts w:ascii="Ericsson Capital TT" w:hAnsi="Ericsson Capital TT" w:hint="default"/>
      </w:rPr>
    </w:lvl>
    <w:lvl w:ilvl="7" w:tplc="F7F4CF28" w:tentative="1">
      <w:start w:val="1"/>
      <w:numFmt w:val="bullet"/>
      <w:lvlText w:val="–"/>
      <w:lvlJc w:val="left"/>
      <w:pPr>
        <w:tabs>
          <w:tab w:val="num" w:pos="5760"/>
        </w:tabs>
        <w:ind w:left="5760" w:hanging="360"/>
      </w:pPr>
      <w:rPr>
        <w:rFonts w:ascii="Ericsson Capital TT" w:hAnsi="Ericsson Capital TT" w:hint="default"/>
      </w:rPr>
    </w:lvl>
    <w:lvl w:ilvl="8" w:tplc="C97C4516" w:tentative="1">
      <w:start w:val="1"/>
      <w:numFmt w:val="bullet"/>
      <w:lvlText w:val="–"/>
      <w:lvlJc w:val="left"/>
      <w:pPr>
        <w:tabs>
          <w:tab w:val="num" w:pos="6480"/>
        </w:tabs>
        <w:ind w:left="6480" w:hanging="360"/>
      </w:pPr>
      <w:rPr>
        <w:rFonts w:ascii="Ericsson Capital TT" w:hAnsi="Ericsson Capital TT" w:hint="default"/>
      </w:rPr>
    </w:lvl>
  </w:abstractNum>
  <w:abstractNum w:abstractNumId="16" w15:restartNumberingAfterBreak="0">
    <w:nsid w:val="36825E4F"/>
    <w:multiLevelType w:val="hybridMultilevel"/>
    <w:tmpl w:val="89F29E6A"/>
    <w:lvl w:ilvl="0" w:tplc="D472D03E">
      <w:start w:val="1"/>
      <w:numFmt w:val="bullet"/>
      <w:lvlText w:val="›"/>
      <w:lvlJc w:val="left"/>
      <w:pPr>
        <w:tabs>
          <w:tab w:val="num" w:pos="720"/>
        </w:tabs>
        <w:ind w:left="720" w:hanging="360"/>
      </w:pPr>
      <w:rPr>
        <w:rFonts w:ascii="Arial" w:hAnsi="Arial" w:hint="default"/>
      </w:rPr>
    </w:lvl>
    <w:lvl w:ilvl="1" w:tplc="805CB904">
      <w:numFmt w:val="bullet"/>
      <w:lvlText w:val="–"/>
      <w:lvlJc w:val="left"/>
      <w:pPr>
        <w:tabs>
          <w:tab w:val="num" w:pos="1440"/>
        </w:tabs>
        <w:ind w:left="1440" w:hanging="360"/>
      </w:pPr>
      <w:rPr>
        <w:rFonts w:ascii="Ericsson Capital TT" w:hAnsi="Ericsson Capital TT" w:hint="default"/>
      </w:rPr>
    </w:lvl>
    <w:lvl w:ilvl="2" w:tplc="5B96F3CA" w:tentative="1">
      <w:start w:val="1"/>
      <w:numFmt w:val="bullet"/>
      <w:lvlText w:val="›"/>
      <w:lvlJc w:val="left"/>
      <w:pPr>
        <w:tabs>
          <w:tab w:val="num" w:pos="2160"/>
        </w:tabs>
        <w:ind w:left="2160" w:hanging="360"/>
      </w:pPr>
      <w:rPr>
        <w:rFonts w:ascii="Arial" w:hAnsi="Arial" w:hint="default"/>
      </w:rPr>
    </w:lvl>
    <w:lvl w:ilvl="3" w:tplc="3D4AB73C" w:tentative="1">
      <w:start w:val="1"/>
      <w:numFmt w:val="bullet"/>
      <w:lvlText w:val="›"/>
      <w:lvlJc w:val="left"/>
      <w:pPr>
        <w:tabs>
          <w:tab w:val="num" w:pos="2880"/>
        </w:tabs>
        <w:ind w:left="2880" w:hanging="360"/>
      </w:pPr>
      <w:rPr>
        <w:rFonts w:ascii="Arial" w:hAnsi="Arial" w:hint="default"/>
      </w:rPr>
    </w:lvl>
    <w:lvl w:ilvl="4" w:tplc="E6808074" w:tentative="1">
      <w:start w:val="1"/>
      <w:numFmt w:val="bullet"/>
      <w:lvlText w:val="›"/>
      <w:lvlJc w:val="left"/>
      <w:pPr>
        <w:tabs>
          <w:tab w:val="num" w:pos="3600"/>
        </w:tabs>
        <w:ind w:left="3600" w:hanging="360"/>
      </w:pPr>
      <w:rPr>
        <w:rFonts w:ascii="Arial" w:hAnsi="Arial" w:hint="default"/>
      </w:rPr>
    </w:lvl>
    <w:lvl w:ilvl="5" w:tplc="6F8EF732" w:tentative="1">
      <w:start w:val="1"/>
      <w:numFmt w:val="bullet"/>
      <w:lvlText w:val="›"/>
      <w:lvlJc w:val="left"/>
      <w:pPr>
        <w:tabs>
          <w:tab w:val="num" w:pos="4320"/>
        </w:tabs>
        <w:ind w:left="4320" w:hanging="360"/>
      </w:pPr>
      <w:rPr>
        <w:rFonts w:ascii="Arial" w:hAnsi="Arial" w:hint="default"/>
      </w:rPr>
    </w:lvl>
    <w:lvl w:ilvl="6" w:tplc="D0EA191A" w:tentative="1">
      <w:start w:val="1"/>
      <w:numFmt w:val="bullet"/>
      <w:lvlText w:val="›"/>
      <w:lvlJc w:val="left"/>
      <w:pPr>
        <w:tabs>
          <w:tab w:val="num" w:pos="5040"/>
        </w:tabs>
        <w:ind w:left="5040" w:hanging="360"/>
      </w:pPr>
      <w:rPr>
        <w:rFonts w:ascii="Arial" w:hAnsi="Arial" w:hint="default"/>
      </w:rPr>
    </w:lvl>
    <w:lvl w:ilvl="7" w:tplc="76982C3A" w:tentative="1">
      <w:start w:val="1"/>
      <w:numFmt w:val="bullet"/>
      <w:lvlText w:val="›"/>
      <w:lvlJc w:val="left"/>
      <w:pPr>
        <w:tabs>
          <w:tab w:val="num" w:pos="5760"/>
        </w:tabs>
        <w:ind w:left="5760" w:hanging="360"/>
      </w:pPr>
      <w:rPr>
        <w:rFonts w:ascii="Arial" w:hAnsi="Arial" w:hint="default"/>
      </w:rPr>
    </w:lvl>
    <w:lvl w:ilvl="8" w:tplc="149028D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9E304B8"/>
    <w:multiLevelType w:val="hybridMultilevel"/>
    <w:tmpl w:val="4AEE1C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9E71B4D"/>
    <w:multiLevelType w:val="hybridMultilevel"/>
    <w:tmpl w:val="749AC24A"/>
    <w:lvl w:ilvl="0" w:tplc="E208E9F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9B5814"/>
    <w:multiLevelType w:val="hybridMultilevel"/>
    <w:tmpl w:val="6CB6F5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D0F4302"/>
    <w:multiLevelType w:val="hybridMultilevel"/>
    <w:tmpl w:val="D2C0B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DC17171"/>
    <w:multiLevelType w:val="hybridMultilevel"/>
    <w:tmpl w:val="B7083CAA"/>
    <w:lvl w:ilvl="0" w:tplc="D472D03E">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0672C75"/>
    <w:multiLevelType w:val="hybridMultilevel"/>
    <w:tmpl w:val="7F14C672"/>
    <w:lvl w:ilvl="0" w:tplc="041D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0E32AC0"/>
    <w:multiLevelType w:val="hybridMultilevel"/>
    <w:tmpl w:val="97447A56"/>
    <w:lvl w:ilvl="0" w:tplc="F8A6A440">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34"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A555030"/>
    <w:multiLevelType w:val="hybridMultilevel"/>
    <w:tmpl w:val="0C4E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D434642"/>
    <w:multiLevelType w:val="hybridMultilevel"/>
    <w:tmpl w:val="0E2AAA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DE87259"/>
    <w:multiLevelType w:val="hybridMultilevel"/>
    <w:tmpl w:val="0250256C"/>
    <w:lvl w:ilvl="0" w:tplc="D472D03E">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9"/>
  </w:num>
  <w:num w:numId="4">
    <w:abstractNumId w:val="20"/>
  </w:num>
  <w:num w:numId="5">
    <w:abstractNumId w:val="12"/>
  </w:num>
  <w:num w:numId="6">
    <w:abstractNumId w:val="22"/>
  </w:num>
  <w:num w:numId="7">
    <w:abstractNumId w:val="27"/>
  </w:num>
  <w:num w:numId="8">
    <w:abstractNumId w:val="13"/>
  </w:num>
  <w:num w:numId="9">
    <w:abstractNumId w:val="11"/>
  </w:num>
  <w:num w:numId="10">
    <w:abstractNumId w:val="2"/>
  </w:num>
  <w:num w:numId="11">
    <w:abstractNumId w:val="1"/>
  </w:num>
  <w:num w:numId="12">
    <w:abstractNumId w:val="0"/>
  </w:num>
  <w:num w:numId="13">
    <w:abstractNumId w:val="26"/>
  </w:num>
  <w:num w:numId="14">
    <w:abstractNumId w:val="4"/>
  </w:num>
  <w:num w:numId="15">
    <w:abstractNumId w:val="21"/>
  </w:num>
  <w:num w:numId="16">
    <w:abstractNumId w:val="36"/>
  </w:num>
  <w:num w:numId="17">
    <w:abstractNumId w:val="25"/>
  </w:num>
  <w:num w:numId="18">
    <w:abstractNumId w:val="31"/>
  </w:num>
  <w:num w:numId="19">
    <w:abstractNumId w:val="28"/>
  </w:num>
  <w:num w:numId="20">
    <w:abstractNumId w:val="8"/>
  </w:num>
  <w:num w:numId="21">
    <w:abstractNumId w:val="34"/>
  </w:num>
  <w:num w:numId="22">
    <w:abstractNumId w:val="9"/>
  </w:num>
  <w:num w:numId="23">
    <w:abstractNumId w:val="35"/>
  </w:num>
  <w:num w:numId="24">
    <w:abstractNumId w:val="6"/>
  </w:num>
  <w:num w:numId="25">
    <w:abstractNumId w:val="10"/>
  </w:num>
  <w:num w:numId="26">
    <w:abstractNumId w:val="24"/>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33"/>
  </w:num>
  <w:num w:numId="30">
    <w:abstractNumId w:val="37"/>
  </w:num>
  <w:num w:numId="31">
    <w:abstractNumId w:val="5"/>
  </w:num>
  <w:num w:numId="32">
    <w:abstractNumId w:val="7"/>
  </w:num>
  <w:num w:numId="33">
    <w:abstractNumId w:val="29"/>
  </w:num>
  <w:num w:numId="34">
    <w:abstractNumId w:val="15"/>
  </w:num>
  <w:num w:numId="35">
    <w:abstractNumId w:val="16"/>
  </w:num>
  <w:num w:numId="36">
    <w:abstractNumId w:val="30"/>
  </w:num>
  <w:num w:numId="37">
    <w:abstractNumId w:val="39"/>
  </w:num>
  <w:num w:numId="38">
    <w:abstractNumId w:val="32"/>
  </w:num>
  <w:num w:numId="39">
    <w:abstractNumId w:val="14"/>
  </w:num>
  <w:num w:numId="40">
    <w:abstractNumId w:val="38"/>
  </w:num>
  <w:num w:numId="41">
    <w:abstractNumId w:val="17"/>
  </w:num>
  <w:num w:numId="4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1CB2"/>
    <w:rsid w:val="00015151"/>
    <w:rsid w:val="00015D15"/>
    <w:rsid w:val="00017DAE"/>
    <w:rsid w:val="0002508E"/>
    <w:rsid w:val="0002564D"/>
    <w:rsid w:val="00025ECA"/>
    <w:rsid w:val="0002665A"/>
    <w:rsid w:val="00027939"/>
    <w:rsid w:val="00031DE5"/>
    <w:rsid w:val="000325B8"/>
    <w:rsid w:val="00034C15"/>
    <w:rsid w:val="00036BA1"/>
    <w:rsid w:val="000422E2"/>
    <w:rsid w:val="00042F22"/>
    <w:rsid w:val="000444EF"/>
    <w:rsid w:val="00044923"/>
    <w:rsid w:val="00052A07"/>
    <w:rsid w:val="000534E3"/>
    <w:rsid w:val="000538F8"/>
    <w:rsid w:val="0005606A"/>
    <w:rsid w:val="00056394"/>
    <w:rsid w:val="00057117"/>
    <w:rsid w:val="000616E7"/>
    <w:rsid w:val="0006487E"/>
    <w:rsid w:val="000655E8"/>
    <w:rsid w:val="00065E1A"/>
    <w:rsid w:val="00077E5F"/>
    <w:rsid w:val="0008036A"/>
    <w:rsid w:val="00081AE6"/>
    <w:rsid w:val="0008328D"/>
    <w:rsid w:val="000855EB"/>
    <w:rsid w:val="00085B52"/>
    <w:rsid w:val="000866F2"/>
    <w:rsid w:val="0009009F"/>
    <w:rsid w:val="000906F0"/>
    <w:rsid w:val="00091557"/>
    <w:rsid w:val="000924C1"/>
    <w:rsid w:val="000924F0"/>
    <w:rsid w:val="000929B1"/>
    <w:rsid w:val="00093474"/>
    <w:rsid w:val="0009510F"/>
    <w:rsid w:val="000A1B7B"/>
    <w:rsid w:val="000A56F2"/>
    <w:rsid w:val="000B2719"/>
    <w:rsid w:val="000B3A8F"/>
    <w:rsid w:val="000B4AB9"/>
    <w:rsid w:val="000B58C3"/>
    <w:rsid w:val="000B61E9"/>
    <w:rsid w:val="000C165A"/>
    <w:rsid w:val="000C2E19"/>
    <w:rsid w:val="000D0D07"/>
    <w:rsid w:val="000D4797"/>
    <w:rsid w:val="000D6C8F"/>
    <w:rsid w:val="000E0527"/>
    <w:rsid w:val="000E1E92"/>
    <w:rsid w:val="000E5258"/>
    <w:rsid w:val="000F06D6"/>
    <w:rsid w:val="000F0EB1"/>
    <w:rsid w:val="000F1106"/>
    <w:rsid w:val="000F3BE9"/>
    <w:rsid w:val="000F3F6C"/>
    <w:rsid w:val="000F6DF3"/>
    <w:rsid w:val="001005FF"/>
    <w:rsid w:val="001062FB"/>
    <w:rsid w:val="001063E6"/>
    <w:rsid w:val="00113CF4"/>
    <w:rsid w:val="001153EA"/>
    <w:rsid w:val="00115643"/>
    <w:rsid w:val="00116765"/>
    <w:rsid w:val="00117DE7"/>
    <w:rsid w:val="001219F5"/>
    <w:rsid w:val="00121A20"/>
    <w:rsid w:val="00122F2E"/>
    <w:rsid w:val="0012377F"/>
    <w:rsid w:val="00124314"/>
    <w:rsid w:val="00126B4A"/>
    <w:rsid w:val="00132FD0"/>
    <w:rsid w:val="001344C0"/>
    <w:rsid w:val="001346FA"/>
    <w:rsid w:val="001350FF"/>
    <w:rsid w:val="00135252"/>
    <w:rsid w:val="00137AB5"/>
    <w:rsid w:val="00137F0B"/>
    <w:rsid w:val="00140C0C"/>
    <w:rsid w:val="00144E0F"/>
    <w:rsid w:val="00147314"/>
    <w:rsid w:val="00151510"/>
    <w:rsid w:val="00151E23"/>
    <w:rsid w:val="00151FBC"/>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2568"/>
    <w:rsid w:val="001B5A5D"/>
    <w:rsid w:val="001C1CE5"/>
    <w:rsid w:val="001C1E6F"/>
    <w:rsid w:val="001C3D2A"/>
    <w:rsid w:val="001C6495"/>
    <w:rsid w:val="001D23B0"/>
    <w:rsid w:val="001D51BA"/>
    <w:rsid w:val="001D6342"/>
    <w:rsid w:val="001D6D53"/>
    <w:rsid w:val="001E58E2"/>
    <w:rsid w:val="001E5BB2"/>
    <w:rsid w:val="001E7AED"/>
    <w:rsid w:val="001F3916"/>
    <w:rsid w:val="001F54C5"/>
    <w:rsid w:val="001F662C"/>
    <w:rsid w:val="001F7074"/>
    <w:rsid w:val="00200490"/>
    <w:rsid w:val="00201F3A"/>
    <w:rsid w:val="00203F96"/>
    <w:rsid w:val="00206290"/>
    <w:rsid w:val="002069B2"/>
    <w:rsid w:val="00207FA3"/>
    <w:rsid w:val="002140E0"/>
    <w:rsid w:val="00214DA8"/>
    <w:rsid w:val="00215423"/>
    <w:rsid w:val="002158FA"/>
    <w:rsid w:val="00220600"/>
    <w:rsid w:val="002224DB"/>
    <w:rsid w:val="0022351E"/>
    <w:rsid w:val="00223FCB"/>
    <w:rsid w:val="002252C3"/>
    <w:rsid w:val="00225C54"/>
    <w:rsid w:val="00230765"/>
    <w:rsid w:val="002319E4"/>
    <w:rsid w:val="002344AB"/>
    <w:rsid w:val="00235632"/>
    <w:rsid w:val="00235872"/>
    <w:rsid w:val="00241559"/>
    <w:rsid w:val="0024223B"/>
    <w:rsid w:val="002435B3"/>
    <w:rsid w:val="00244C15"/>
    <w:rsid w:val="002458EB"/>
    <w:rsid w:val="002479FB"/>
    <w:rsid w:val="002500C8"/>
    <w:rsid w:val="00255895"/>
    <w:rsid w:val="00257543"/>
    <w:rsid w:val="002617E7"/>
    <w:rsid w:val="00261FC8"/>
    <w:rsid w:val="00264228"/>
    <w:rsid w:val="00264334"/>
    <w:rsid w:val="0026473E"/>
    <w:rsid w:val="00266214"/>
    <w:rsid w:val="00267C83"/>
    <w:rsid w:val="0027144F"/>
    <w:rsid w:val="0027150A"/>
    <w:rsid w:val="00271F3A"/>
    <w:rsid w:val="00273278"/>
    <w:rsid w:val="002737F4"/>
    <w:rsid w:val="00275904"/>
    <w:rsid w:val="002763E6"/>
    <w:rsid w:val="002805F5"/>
    <w:rsid w:val="00280751"/>
    <w:rsid w:val="0028280A"/>
    <w:rsid w:val="00285393"/>
    <w:rsid w:val="00286ACD"/>
    <w:rsid w:val="00287838"/>
    <w:rsid w:val="002907B5"/>
    <w:rsid w:val="00292EB7"/>
    <w:rsid w:val="0029308D"/>
    <w:rsid w:val="00296227"/>
    <w:rsid w:val="00296F44"/>
    <w:rsid w:val="0029777D"/>
    <w:rsid w:val="002A0074"/>
    <w:rsid w:val="002A041C"/>
    <w:rsid w:val="002A055E"/>
    <w:rsid w:val="002A1D4E"/>
    <w:rsid w:val="002A2869"/>
    <w:rsid w:val="002A7E50"/>
    <w:rsid w:val="002B24D6"/>
    <w:rsid w:val="002C41E6"/>
    <w:rsid w:val="002D071A"/>
    <w:rsid w:val="002D34B2"/>
    <w:rsid w:val="002D6035"/>
    <w:rsid w:val="002D7637"/>
    <w:rsid w:val="002E17F2"/>
    <w:rsid w:val="002E7CAE"/>
    <w:rsid w:val="002F2771"/>
    <w:rsid w:val="002F37A9"/>
    <w:rsid w:val="00301CE6"/>
    <w:rsid w:val="0030256B"/>
    <w:rsid w:val="0030501F"/>
    <w:rsid w:val="00307BA1"/>
    <w:rsid w:val="00311702"/>
    <w:rsid w:val="00311C16"/>
    <w:rsid w:val="00311E82"/>
    <w:rsid w:val="00313EE1"/>
    <w:rsid w:val="00313FD6"/>
    <w:rsid w:val="003143BD"/>
    <w:rsid w:val="00317B01"/>
    <w:rsid w:val="003203ED"/>
    <w:rsid w:val="00322C9F"/>
    <w:rsid w:val="00324D23"/>
    <w:rsid w:val="00325FEE"/>
    <w:rsid w:val="003270C7"/>
    <w:rsid w:val="00331751"/>
    <w:rsid w:val="00334579"/>
    <w:rsid w:val="00335858"/>
    <w:rsid w:val="00336BDA"/>
    <w:rsid w:val="00342BD7"/>
    <w:rsid w:val="00343A07"/>
    <w:rsid w:val="00346DB5"/>
    <w:rsid w:val="003477B1"/>
    <w:rsid w:val="0035482C"/>
    <w:rsid w:val="0035734F"/>
    <w:rsid w:val="00357380"/>
    <w:rsid w:val="003602D9"/>
    <w:rsid w:val="003604CE"/>
    <w:rsid w:val="00363645"/>
    <w:rsid w:val="00370E47"/>
    <w:rsid w:val="003742AC"/>
    <w:rsid w:val="00377CE1"/>
    <w:rsid w:val="003850ED"/>
    <w:rsid w:val="00385BF0"/>
    <w:rsid w:val="003869D9"/>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63B2"/>
    <w:rsid w:val="003E74E3"/>
    <w:rsid w:val="003F05C7"/>
    <w:rsid w:val="003F2CD4"/>
    <w:rsid w:val="003F6BBE"/>
    <w:rsid w:val="004000E8"/>
    <w:rsid w:val="00402E2B"/>
    <w:rsid w:val="0040512B"/>
    <w:rsid w:val="00405899"/>
    <w:rsid w:val="00405CA5"/>
    <w:rsid w:val="00407CD3"/>
    <w:rsid w:val="00410134"/>
    <w:rsid w:val="00410B72"/>
    <w:rsid w:val="00410F18"/>
    <w:rsid w:val="0041263E"/>
    <w:rsid w:val="00413AAC"/>
    <w:rsid w:val="004179E1"/>
    <w:rsid w:val="00421105"/>
    <w:rsid w:val="004242F4"/>
    <w:rsid w:val="00425DF7"/>
    <w:rsid w:val="00427248"/>
    <w:rsid w:val="004311E7"/>
    <w:rsid w:val="00437447"/>
    <w:rsid w:val="00441A92"/>
    <w:rsid w:val="00443D56"/>
    <w:rsid w:val="00444F56"/>
    <w:rsid w:val="00446488"/>
    <w:rsid w:val="004517AA"/>
    <w:rsid w:val="00452CAC"/>
    <w:rsid w:val="00457565"/>
    <w:rsid w:val="00457B71"/>
    <w:rsid w:val="00465F3A"/>
    <w:rsid w:val="004669E2"/>
    <w:rsid w:val="00470C31"/>
    <w:rsid w:val="004734D0"/>
    <w:rsid w:val="00474087"/>
    <w:rsid w:val="0047556B"/>
    <w:rsid w:val="00477768"/>
    <w:rsid w:val="004927EE"/>
    <w:rsid w:val="00492BC5"/>
    <w:rsid w:val="00493C74"/>
    <w:rsid w:val="004964F1"/>
    <w:rsid w:val="004A16BC"/>
    <w:rsid w:val="004A2B94"/>
    <w:rsid w:val="004B7C0C"/>
    <w:rsid w:val="004C3898"/>
    <w:rsid w:val="004C7827"/>
    <w:rsid w:val="004D36B1"/>
    <w:rsid w:val="004D6434"/>
    <w:rsid w:val="004D7EBD"/>
    <w:rsid w:val="004E2680"/>
    <w:rsid w:val="004E28F9"/>
    <w:rsid w:val="004E462E"/>
    <w:rsid w:val="004E56DC"/>
    <w:rsid w:val="004E76F4"/>
    <w:rsid w:val="004F001E"/>
    <w:rsid w:val="004F0B4E"/>
    <w:rsid w:val="004F0B6C"/>
    <w:rsid w:val="004F2078"/>
    <w:rsid w:val="004F4DA3"/>
    <w:rsid w:val="00501B58"/>
    <w:rsid w:val="00506557"/>
    <w:rsid w:val="0050677A"/>
    <w:rsid w:val="005108D8"/>
    <w:rsid w:val="005116F9"/>
    <w:rsid w:val="005153A7"/>
    <w:rsid w:val="005219CF"/>
    <w:rsid w:val="00521D48"/>
    <w:rsid w:val="00531534"/>
    <w:rsid w:val="005338D0"/>
    <w:rsid w:val="0053404C"/>
    <w:rsid w:val="00534B59"/>
    <w:rsid w:val="00536759"/>
    <w:rsid w:val="00537C62"/>
    <w:rsid w:val="0054240F"/>
    <w:rsid w:val="00545593"/>
    <w:rsid w:val="00546970"/>
    <w:rsid w:val="00554E19"/>
    <w:rsid w:val="00557A5B"/>
    <w:rsid w:val="0056121F"/>
    <w:rsid w:val="00572505"/>
    <w:rsid w:val="00580202"/>
    <w:rsid w:val="00582809"/>
    <w:rsid w:val="00584FCB"/>
    <w:rsid w:val="0058798C"/>
    <w:rsid w:val="005900FA"/>
    <w:rsid w:val="0059120B"/>
    <w:rsid w:val="005935A4"/>
    <w:rsid w:val="005948C2"/>
    <w:rsid w:val="00595DCA"/>
    <w:rsid w:val="0059779B"/>
    <w:rsid w:val="00597F37"/>
    <w:rsid w:val="005A209A"/>
    <w:rsid w:val="005A2B6D"/>
    <w:rsid w:val="005A662D"/>
    <w:rsid w:val="005B35D7"/>
    <w:rsid w:val="005B392A"/>
    <w:rsid w:val="005B3AA3"/>
    <w:rsid w:val="005B626C"/>
    <w:rsid w:val="005B6F83"/>
    <w:rsid w:val="005C74FB"/>
    <w:rsid w:val="005D1602"/>
    <w:rsid w:val="005E1B98"/>
    <w:rsid w:val="005E385F"/>
    <w:rsid w:val="005E5B81"/>
    <w:rsid w:val="005E5FE7"/>
    <w:rsid w:val="005F2CB1"/>
    <w:rsid w:val="005F3025"/>
    <w:rsid w:val="005F4D03"/>
    <w:rsid w:val="005F618C"/>
    <w:rsid w:val="005F70BD"/>
    <w:rsid w:val="005F72CC"/>
    <w:rsid w:val="0060283C"/>
    <w:rsid w:val="00604F14"/>
    <w:rsid w:val="00605F62"/>
    <w:rsid w:val="00611B83"/>
    <w:rsid w:val="00612B00"/>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673"/>
    <w:rsid w:val="00656A92"/>
    <w:rsid w:val="00656DDE"/>
    <w:rsid w:val="0066011D"/>
    <w:rsid w:val="006607C0"/>
    <w:rsid w:val="006613A6"/>
    <w:rsid w:val="006627A2"/>
    <w:rsid w:val="006634E6"/>
    <w:rsid w:val="006655EE"/>
    <w:rsid w:val="00667EE7"/>
    <w:rsid w:val="00670922"/>
    <w:rsid w:val="00670BE1"/>
    <w:rsid w:val="0067218F"/>
    <w:rsid w:val="006741F2"/>
    <w:rsid w:val="00674860"/>
    <w:rsid w:val="00674CC3"/>
    <w:rsid w:val="00675C72"/>
    <w:rsid w:val="006771F9"/>
    <w:rsid w:val="006776D7"/>
    <w:rsid w:val="00681003"/>
    <w:rsid w:val="006817C9"/>
    <w:rsid w:val="00683ECE"/>
    <w:rsid w:val="00686F94"/>
    <w:rsid w:val="00695FA0"/>
    <w:rsid w:val="00695FC2"/>
    <w:rsid w:val="00696949"/>
    <w:rsid w:val="00697052"/>
    <w:rsid w:val="00697EE9"/>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7908"/>
    <w:rsid w:val="0070260E"/>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24B"/>
    <w:rsid w:val="00747D8B"/>
    <w:rsid w:val="00751228"/>
    <w:rsid w:val="00754C14"/>
    <w:rsid w:val="007571E1"/>
    <w:rsid w:val="007604B2"/>
    <w:rsid w:val="00763577"/>
    <w:rsid w:val="00764CB2"/>
    <w:rsid w:val="00765281"/>
    <w:rsid w:val="00766BAD"/>
    <w:rsid w:val="007730BD"/>
    <w:rsid w:val="007755F2"/>
    <w:rsid w:val="00776971"/>
    <w:rsid w:val="0078177E"/>
    <w:rsid w:val="0078304C"/>
    <w:rsid w:val="00783673"/>
    <w:rsid w:val="00785490"/>
    <w:rsid w:val="00790C49"/>
    <w:rsid w:val="007925EA"/>
    <w:rsid w:val="00793CD8"/>
    <w:rsid w:val="00794668"/>
    <w:rsid w:val="00795C92"/>
    <w:rsid w:val="00796231"/>
    <w:rsid w:val="007A1CB3"/>
    <w:rsid w:val="007A1DDC"/>
    <w:rsid w:val="007A306F"/>
    <w:rsid w:val="007A37FC"/>
    <w:rsid w:val="007A43A6"/>
    <w:rsid w:val="007A4945"/>
    <w:rsid w:val="007A58A6"/>
    <w:rsid w:val="007A58D7"/>
    <w:rsid w:val="007B3D2D"/>
    <w:rsid w:val="007B50AE"/>
    <w:rsid w:val="007B5104"/>
    <w:rsid w:val="007B51DF"/>
    <w:rsid w:val="007C05DD"/>
    <w:rsid w:val="007C3D18"/>
    <w:rsid w:val="007C60BF"/>
    <w:rsid w:val="007C6A07"/>
    <w:rsid w:val="007C75A1"/>
    <w:rsid w:val="007C77A5"/>
    <w:rsid w:val="007D04E5"/>
    <w:rsid w:val="007D274B"/>
    <w:rsid w:val="007D5901"/>
    <w:rsid w:val="007D7526"/>
    <w:rsid w:val="007E30F3"/>
    <w:rsid w:val="007E4610"/>
    <w:rsid w:val="007E4715"/>
    <w:rsid w:val="007E505B"/>
    <w:rsid w:val="007E7091"/>
    <w:rsid w:val="0080242C"/>
    <w:rsid w:val="00803FAE"/>
    <w:rsid w:val="0080605F"/>
    <w:rsid w:val="00807786"/>
    <w:rsid w:val="00811FCB"/>
    <w:rsid w:val="008158D6"/>
    <w:rsid w:val="00817196"/>
    <w:rsid w:val="00817EDE"/>
    <w:rsid w:val="008235DB"/>
    <w:rsid w:val="00823FA2"/>
    <w:rsid w:val="00824AB4"/>
    <w:rsid w:val="00825C42"/>
    <w:rsid w:val="00825D25"/>
    <w:rsid w:val="00827D6F"/>
    <w:rsid w:val="008355D0"/>
    <w:rsid w:val="008376AC"/>
    <w:rsid w:val="008444E8"/>
    <w:rsid w:val="00844E80"/>
    <w:rsid w:val="00846FE7"/>
    <w:rsid w:val="00850CEC"/>
    <w:rsid w:val="00856911"/>
    <w:rsid w:val="008677FD"/>
    <w:rsid w:val="008706D4"/>
    <w:rsid w:val="00870F8A"/>
    <w:rsid w:val="008719A4"/>
    <w:rsid w:val="00871D23"/>
    <w:rsid w:val="008725C2"/>
    <w:rsid w:val="00874312"/>
    <w:rsid w:val="0087437C"/>
    <w:rsid w:val="00875CD7"/>
    <w:rsid w:val="00876B4D"/>
    <w:rsid w:val="008778E2"/>
    <w:rsid w:val="00877F18"/>
    <w:rsid w:val="0088404A"/>
    <w:rsid w:val="00894A88"/>
    <w:rsid w:val="00895386"/>
    <w:rsid w:val="008A21FF"/>
    <w:rsid w:val="008A2CE2"/>
    <w:rsid w:val="008A30AC"/>
    <w:rsid w:val="008A44B8"/>
    <w:rsid w:val="008A51A8"/>
    <w:rsid w:val="008A54C7"/>
    <w:rsid w:val="008A6D54"/>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4A6D"/>
    <w:rsid w:val="008F1EAB"/>
    <w:rsid w:val="008F33DC"/>
    <w:rsid w:val="008F477F"/>
    <w:rsid w:val="00900051"/>
    <w:rsid w:val="00902350"/>
    <w:rsid w:val="0090336B"/>
    <w:rsid w:val="00903CE9"/>
    <w:rsid w:val="009053AA"/>
    <w:rsid w:val="00906939"/>
    <w:rsid w:val="00910B7D"/>
    <w:rsid w:val="00911DFB"/>
    <w:rsid w:val="009139D9"/>
    <w:rsid w:val="00914AD8"/>
    <w:rsid w:val="00915720"/>
    <w:rsid w:val="00916079"/>
    <w:rsid w:val="00917BAB"/>
    <w:rsid w:val="00917CE9"/>
    <w:rsid w:val="00920BF2"/>
    <w:rsid w:val="00922010"/>
    <w:rsid w:val="00931BD9"/>
    <w:rsid w:val="009368F3"/>
    <w:rsid w:val="00941636"/>
    <w:rsid w:val="00943742"/>
    <w:rsid w:val="00944374"/>
    <w:rsid w:val="00945C05"/>
    <w:rsid w:val="00946945"/>
    <w:rsid w:val="00947567"/>
    <w:rsid w:val="00947713"/>
    <w:rsid w:val="00950DE7"/>
    <w:rsid w:val="00953920"/>
    <w:rsid w:val="00953D47"/>
    <w:rsid w:val="0095681E"/>
    <w:rsid w:val="009572D4"/>
    <w:rsid w:val="00961921"/>
    <w:rsid w:val="0096430A"/>
    <w:rsid w:val="0096554B"/>
    <w:rsid w:val="0096584A"/>
    <w:rsid w:val="009665AB"/>
    <w:rsid w:val="00971F08"/>
    <w:rsid w:val="00973FE7"/>
    <w:rsid w:val="0097603D"/>
    <w:rsid w:val="00976949"/>
    <w:rsid w:val="00980477"/>
    <w:rsid w:val="0098169A"/>
    <w:rsid w:val="00985253"/>
    <w:rsid w:val="009853B3"/>
    <w:rsid w:val="00990630"/>
    <w:rsid w:val="00991761"/>
    <w:rsid w:val="00994DCA"/>
    <w:rsid w:val="009960EC"/>
    <w:rsid w:val="009970DD"/>
    <w:rsid w:val="009A0FBA"/>
    <w:rsid w:val="009A1601"/>
    <w:rsid w:val="009A3ADF"/>
    <w:rsid w:val="009A462D"/>
    <w:rsid w:val="009A5CBA"/>
    <w:rsid w:val="009B1E80"/>
    <w:rsid w:val="009B1F30"/>
    <w:rsid w:val="009B3AC2"/>
    <w:rsid w:val="009B4DF4"/>
    <w:rsid w:val="009B564E"/>
    <w:rsid w:val="009B7E87"/>
    <w:rsid w:val="009C403E"/>
    <w:rsid w:val="009D4FF0"/>
    <w:rsid w:val="009D607E"/>
    <w:rsid w:val="009D703C"/>
    <w:rsid w:val="009D718F"/>
    <w:rsid w:val="009E068F"/>
    <w:rsid w:val="009E0F53"/>
    <w:rsid w:val="009E14E0"/>
    <w:rsid w:val="009E35DB"/>
    <w:rsid w:val="009E47A3"/>
    <w:rsid w:val="009F0568"/>
    <w:rsid w:val="009F08F3"/>
    <w:rsid w:val="009F1ECE"/>
    <w:rsid w:val="009F344F"/>
    <w:rsid w:val="009F519C"/>
    <w:rsid w:val="009F66F1"/>
    <w:rsid w:val="00A048A8"/>
    <w:rsid w:val="00A04F49"/>
    <w:rsid w:val="00A13E54"/>
    <w:rsid w:val="00A14B02"/>
    <w:rsid w:val="00A14BC3"/>
    <w:rsid w:val="00A17F63"/>
    <w:rsid w:val="00A2193B"/>
    <w:rsid w:val="00A2351A"/>
    <w:rsid w:val="00A247B4"/>
    <w:rsid w:val="00A24E51"/>
    <w:rsid w:val="00A264A9"/>
    <w:rsid w:val="00A27785"/>
    <w:rsid w:val="00A30187"/>
    <w:rsid w:val="00A3448A"/>
    <w:rsid w:val="00A36297"/>
    <w:rsid w:val="00A41E2B"/>
    <w:rsid w:val="00A45B74"/>
    <w:rsid w:val="00A52E1D"/>
    <w:rsid w:val="00A61499"/>
    <w:rsid w:val="00A62A77"/>
    <w:rsid w:val="00A63483"/>
    <w:rsid w:val="00A63DC7"/>
    <w:rsid w:val="00A63DD9"/>
    <w:rsid w:val="00A657D7"/>
    <w:rsid w:val="00A660AC"/>
    <w:rsid w:val="00A67E6C"/>
    <w:rsid w:val="00A71B99"/>
    <w:rsid w:val="00A739D0"/>
    <w:rsid w:val="00A73B01"/>
    <w:rsid w:val="00A74D45"/>
    <w:rsid w:val="00A761D4"/>
    <w:rsid w:val="00A763E0"/>
    <w:rsid w:val="00A77EC4"/>
    <w:rsid w:val="00A92879"/>
    <w:rsid w:val="00A9442A"/>
    <w:rsid w:val="00A94639"/>
    <w:rsid w:val="00AA016F"/>
    <w:rsid w:val="00AA1ED6"/>
    <w:rsid w:val="00AA51D6"/>
    <w:rsid w:val="00AB0BC8"/>
    <w:rsid w:val="00AB11CA"/>
    <w:rsid w:val="00AB14D9"/>
    <w:rsid w:val="00AB4AB8"/>
    <w:rsid w:val="00AB655E"/>
    <w:rsid w:val="00AC007F"/>
    <w:rsid w:val="00AC07EB"/>
    <w:rsid w:val="00AC2ECD"/>
    <w:rsid w:val="00AC3119"/>
    <w:rsid w:val="00AC49FB"/>
    <w:rsid w:val="00AC5A10"/>
    <w:rsid w:val="00AC5E49"/>
    <w:rsid w:val="00AD0AA3"/>
    <w:rsid w:val="00AD3F94"/>
    <w:rsid w:val="00AD4A5A"/>
    <w:rsid w:val="00AE27AC"/>
    <w:rsid w:val="00AE40E0"/>
    <w:rsid w:val="00AE4DBA"/>
    <w:rsid w:val="00AE4F07"/>
    <w:rsid w:val="00AF1C5D"/>
    <w:rsid w:val="00AF42D7"/>
    <w:rsid w:val="00AF7D8D"/>
    <w:rsid w:val="00B006FE"/>
    <w:rsid w:val="00B007CB"/>
    <w:rsid w:val="00B02AA9"/>
    <w:rsid w:val="00B02FA3"/>
    <w:rsid w:val="00B05084"/>
    <w:rsid w:val="00B05AC9"/>
    <w:rsid w:val="00B157F9"/>
    <w:rsid w:val="00B167F1"/>
    <w:rsid w:val="00B20256"/>
    <w:rsid w:val="00B20D09"/>
    <w:rsid w:val="00B2763F"/>
    <w:rsid w:val="00B27AAC"/>
    <w:rsid w:val="00B30929"/>
    <w:rsid w:val="00B32377"/>
    <w:rsid w:val="00B372AA"/>
    <w:rsid w:val="00B40445"/>
    <w:rsid w:val="00B41888"/>
    <w:rsid w:val="00B42BDB"/>
    <w:rsid w:val="00B44DC0"/>
    <w:rsid w:val="00B45A52"/>
    <w:rsid w:val="00B46175"/>
    <w:rsid w:val="00B6217D"/>
    <w:rsid w:val="00B62AAA"/>
    <w:rsid w:val="00B654F4"/>
    <w:rsid w:val="00B664C7"/>
    <w:rsid w:val="00B709ED"/>
    <w:rsid w:val="00B739F6"/>
    <w:rsid w:val="00B74822"/>
    <w:rsid w:val="00B75B1C"/>
    <w:rsid w:val="00B81A6C"/>
    <w:rsid w:val="00B85DE5"/>
    <w:rsid w:val="00B90F73"/>
    <w:rsid w:val="00B93B59"/>
    <w:rsid w:val="00B9406A"/>
    <w:rsid w:val="00B95BC2"/>
    <w:rsid w:val="00BA2280"/>
    <w:rsid w:val="00BA2A08"/>
    <w:rsid w:val="00BA56D2"/>
    <w:rsid w:val="00BA76E0"/>
    <w:rsid w:val="00BB2A25"/>
    <w:rsid w:val="00BB5101"/>
    <w:rsid w:val="00BB51E9"/>
    <w:rsid w:val="00BC0FDC"/>
    <w:rsid w:val="00BC3053"/>
    <w:rsid w:val="00BC4D2E"/>
    <w:rsid w:val="00BC4F11"/>
    <w:rsid w:val="00BC6127"/>
    <w:rsid w:val="00BD0CAD"/>
    <w:rsid w:val="00BD1D42"/>
    <w:rsid w:val="00BD45B3"/>
    <w:rsid w:val="00BD48AC"/>
    <w:rsid w:val="00BD5F1A"/>
    <w:rsid w:val="00BE05FC"/>
    <w:rsid w:val="00BE1234"/>
    <w:rsid w:val="00BE2FA6"/>
    <w:rsid w:val="00BE333F"/>
    <w:rsid w:val="00BE4934"/>
    <w:rsid w:val="00BE5979"/>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574E"/>
    <w:rsid w:val="00C26FAA"/>
    <w:rsid w:val="00C279B5"/>
    <w:rsid w:val="00C27C45"/>
    <w:rsid w:val="00C3719D"/>
    <w:rsid w:val="00C412CC"/>
    <w:rsid w:val="00C42C2C"/>
    <w:rsid w:val="00C54995"/>
    <w:rsid w:val="00C54D41"/>
    <w:rsid w:val="00C60783"/>
    <w:rsid w:val="00C64672"/>
    <w:rsid w:val="00C65C2F"/>
    <w:rsid w:val="00C65E16"/>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5BA0"/>
    <w:rsid w:val="00CB7170"/>
    <w:rsid w:val="00CC03DD"/>
    <w:rsid w:val="00CC040E"/>
    <w:rsid w:val="00CC111F"/>
    <w:rsid w:val="00CC2011"/>
    <w:rsid w:val="00CC3EA0"/>
    <w:rsid w:val="00CC7B45"/>
    <w:rsid w:val="00CD1188"/>
    <w:rsid w:val="00CD2ED1"/>
    <w:rsid w:val="00CD337B"/>
    <w:rsid w:val="00CE0424"/>
    <w:rsid w:val="00CE0537"/>
    <w:rsid w:val="00CE1204"/>
    <w:rsid w:val="00CE7561"/>
    <w:rsid w:val="00CE7E51"/>
    <w:rsid w:val="00CF1354"/>
    <w:rsid w:val="00CF3B1F"/>
    <w:rsid w:val="00CF3BF6"/>
    <w:rsid w:val="00CF5A34"/>
    <w:rsid w:val="00CF625B"/>
    <w:rsid w:val="00CF687E"/>
    <w:rsid w:val="00D0349B"/>
    <w:rsid w:val="00D04434"/>
    <w:rsid w:val="00D10249"/>
    <w:rsid w:val="00D115C3"/>
    <w:rsid w:val="00D11897"/>
    <w:rsid w:val="00D13135"/>
    <w:rsid w:val="00D13E4E"/>
    <w:rsid w:val="00D1618F"/>
    <w:rsid w:val="00D16B9C"/>
    <w:rsid w:val="00D16BD6"/>
    <w:rsid w:val="00D239A7"/>
    <w:rsid w:val="00D23F47"/>
    <w:rsid w:val="00D3005B"/>
    <w:rsid w:val="00D36E71"/>
    <w:rsid w:val="00D37D87"/>
    <w:rsid w:val="00D40B33"/>
    <w:rsid w:val="00D4318F"/>
    <w:rsid w:val="00D438BF"/>
    <w:rsid w:val="00D440F8"/>
    <w:rsid w:val="00D46CF6"/>
    <w:rsid w:val="00D52C82"/>
    <w:rsid w:val="00D546FF"/>
    <w:rsid w:val="00D55AD5"/>
    <w:rsid w:val="00D576CA"/>
    <w:rsid w:val="00D60E13"/>
    <w:rsid w:val="00D61AF5"/>
    <w:rsid w:val="00D62CD5"/>
    <w:rsid w:val="00D6435F"/>
    <w:rsid w:val="00D652B5"/>
    <w:rsid w:val="00D66155"/>
    <w:rsid w:val="00D7077B"/>
    <w:rsid w:val="00D708B0"/>
    <w:rsid w:val="00D713B0"/>
    <w:rsid w:val="00D75FE4"/>
    <w:rsid w:val="00D76C4E"/>
    <w:rsid w:val="00D77B1D"/>
    <w:rsid w:val="00D8021F"/>
    <w:rsid w:val="00D80383"/>
    <w:rsid w:val="00D823C6"/>
    <w:rsid w:val="00D84C9F"/>
    <w:rsid w:val="00D86CA3"/>
    <w:rsid w:val="00D871CE"/>
    <w:rsid w:val="00D9019F"/>
    <w:rsid w:val="00D91543"/>
    <w:rsid w:val="00D9196D"/>
    <w:rsid w:val="00D92982"/>
    <w:rsid w:val="00DA305E"/>
    <w:rsid w:val="00DA4122"/>
    <w:rsid w:val="00DA5007"/>
    <w:rsid w:val="00DA5417"/>
    <w:rsid w:val="00DA56E8"/>
    <w:rsid w:val="00DB0A9F"/>
    <w:rsid w:val="00DB377D"/>
    <w:rsid w:val="00DC2D36"/>
    <w:rsid w:val="00DC53EF"/>
    <w:rsid w:val="00DD3FCA"/>
    <w:rsid w:val="00DE5608"/>
    <w:rsid w:val="00DE58D0"/>
    <w:rsid w:val="00DE654F"/>
    <w:rsid w:val="00DF0B6E"/>
    <w:rsid w:val="00DF15E0"/>
    <w:rsid w:val="00DF2092"/>
    <w:rsid w:val="00DF2618"/>
    <w:rsid w:val="00DF37A0"/>
    <w:rsid w:val="00DF532B"/>
    <w:rsid w:val="00E01D12"/>
    <w:rsid w:val="00E110E7"/>
    <w:rsid w:val="00E11B20"/>
    <w:rsid w:val="00E17FA2"/>
    <w:rsid w:val="00E202BB"/>
    <w:rsid w:val="00E22330"/>
    <w:rsid w:val="00E30B5A"/>
    <w:rsid w:val="00E3123D"/>
    <w:rsid w:val="00E31461"/>
    <w:rsid w:val="00E31D43"/>
    <w:rsid w:val="00E32608"/>
    <w:rsid w:val="00E34188"/>
    <w:rsid w:val="00E34288"/>
    <w:rsid w:val="00E345CD"/>
    <w:rsid w:val="00E34B6E"/>
    <w:rsid w:val="00E35559"/>
    <w:rsid w:val="00E36823"/>
    <w:rsid w:val="00E3723A"/>
    <w:rsid w:val="00E37860"/>
    <w:rsid w:val="00E446F1"/>
    <w:rsid w:val="00E46886"/>
    <w:rsid w:val="00E476F5"/>
    <w:rsid w:val="00E47AEF"/>
    <w:rsid w:val="00E53B75"/>
    <w:rsid w:val="00E54E3B"/>
    <w:rsid w:val="00E57565"/>
    <w:rsid w:val="00E60D0E"/>
    <w:rsid w:val="00E63838"/>
    <w:rsid w:val="00E64434"/>
    <w:rsid w:val="00E67C51"/>
    <w:rsid w:val="00E72EFC"/>
    <w:rsid w:val="00E758EC"/>
    <w:rsid w:val="00E76E47"/>
    <w:rsid w:val="00E8234C"/>
    <w:rsid w:val="00E83AA9"/>
    <w:rsid w:val="00E856F2"/>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D46DB"/>
    <w:rsid w:val="00ED72B3"/>
    <w:rsid w:val="00EE51C6"/>
    <w:rsid w:val="00EF18FE"/>
    <w:rsid w:val="00EF5467"/>
    <w:rsid w:val="00EF5787"/>
    <w:rsid w:val="00EF60D0"/>
    <w:rsid w:val="00F01B08"/>
    <w:rsid w:val="00F0528D"/>
    <w:rsid w:val="00F0625B"/>
    <w:rsid w:val="00F06C67"/>
    <w:rsid w:val="00F06DFD"/>
    <w:rsid w:val="00F071D1"/>
    <w:rsid w:val="00F07533"/>
    <w:rsid w:val="00F103F5"/>
    <w:rsid w:val="00F10629"/>
    <w:rsid w:val="00F15FA5"/>
    <w:rsid w:val="00F209B7"/>
    <w:rsid w:val="00F233AC"/>
    <w:rsid w:val="00F2376F"/>
    <w:rsid w:val="00F243D8"/>
    <w:rsid w:val="00F26260"/>
    <w:rsid w:val="00F30828"/>
    <w:rsid w:val="00F313D6"/>
    <w:rsid w:val="00F40F0C"/>
    <w:rsid w:val="00F4766C"/>
    <w:rsid w:val="00F507D1"/>
    <w:rsid w:val="00F519CE"/>
    <w:rsid w:val="00F51ADA"/>
    <w:rsid w:val="00F607C5"/>
    <w:rsid w:val="00F60DEA"/>
    <w:rsid w:val="00F6302A"/>
    <w:rsid w:val="00F64C2B"/>
    <w:rsid w:val="00F651BE"/>
    <w:rsid w:val="00F66799"/>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A5A5F"/>
    <w:rsid w:val="00FB4C80"/>
    <w:rsid w:val="00FB6A6A"/>
    <w:rsid w:val="00FC4AD0"/>
    <w:rsid w:val="00FC6D5B"/>
    <w:rsid w:val="00FC7429"/>
    <w:rsid w:val="00FD07F6"/>
    <w:rsid w:val="00FD1EC8"/>
    <w:rsid w:val="00FD3FB3"/>
    <w:rsid w:val="00FD47ED"/>
    <w:rsid w:val="00FD74DB"/>
    <w:rsid w:val="00FD7660"/>
    <w:rsid w:val="00FE0655"/>
    <w:rsid w:val="00FE2365"/>
    <w:rsid w:val="00FE4440"/>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36E5229D-E868-4222-B94C-297ED680A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725833186">
      <w:bodyDiv w:val="1"/>
      <w:marLeft w:val="0"/>
      <w:marRight w:val="0"/>
      <w:marTop w:val="0"/>
      <w:marBottom w:val="0"/>
      <w:divBdr>
        <w:top w:val="none" w:sz="0" w:space="0" w:color="auto"/>
        <w:left w:val="none" w:sz="0" w:space="0" w:color="auto"/>
        <w:bottom w:val="none" w:sz="0" w:space="0" w:color="auto"/>
        <w:right w:val="none" w:sz="0" w:space="0" w:color="auto"/>
      </w:divBdr>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111894600">
      <w:bodyDiv w:val="1"/>
      <w:marLeft w:val="0"/>
      <w:marRight w:val="0"/>
      <w:marTop w:val="0"/>
      <w:marBottom w:val="0"/>
      <w:divBdr>
        <w:top w:val="none" w:sz="0" w:space="0" w:color="auto"/>
        <w:left w:val="none" w:sz="0" w:space="0" w:color="auto"/>
        <w:bottom w:val="none" w:sz="0" w:space="0" w:color="auto"/>
        <w:right w:val="none" w:sz="0" w:space="0" w:color="auto"/>
      </w:divBdr>
      <w:divsChild>
        <w:div w:id="1246571639">
          <w:marLeft w:val="274"/>
          <w:marRight w:val="0"/>
          <w:marTop w:val="115"/>
          <w:marBottom w:val="0"/>
          <w:divBdr>
            <w:top w:val="none" w:sz="0" w:space="0" w:color="auto"/>
            <w:left w:val="none" w:sz="0" w:space="0" w:color="auto"/>
            <w:bottom w:val="none" w:sz="0" w:space="0" w:color="auto"/>
            <w:right w:val="none" w:sz="0" w:space="0" w:color="auto"/>
          </w:divBdr>
        </w:div>
        <w:div w:id="1417286538">
          <w:marLeft w:val="835"/>
          <w:marRight w:val="0"/>
          <w:marTop w:val="96"/>
          <w:marBottom w:val="0"/>
          <w:divBdr>
            <w:top w:val="none" w:sz="0" w:space="0" w:color="auto"/>
            <w:left w:val="none" w:sz="0" w:space="0" w:color="auto"/>
            <w:bottom w:val="none" w:sz="0" w:space="0" w:color="auto"/>
            <w:right w:val="none" w:sz="0" w:space="0" w:color="auto"/>
          </w:divBdr>
        </w:div>
        <w:div w:id="64377502">
          <w:marLeft w:val="835"/>
          <w:marRight w:val="0"/>
          <w:marTop w:val="96"/>
          <w:marBottom w:val="0"/>
          <w:divBdr>
            <w:top w:val="none" w:sz="0" w:space="0" w:color="auto"/>
            <w:left w:val="none" w:sz="0" w:space="0" w:color="auto"/>
            <w:bottom w:val="none" w:sz="0" w:space="0" w:color="auto"/>
            <w:right w:val="none" w:sz="0" w:space="0" w:color="auto"/>
          </w:divBdr>
        </w:div>
        <w:div w:id="351764128">
          <w:marLeft w:val="274"/>
          <w:marRight w:val="0"/>
          <w:marTop w:val="115"/>
          <w:marBottom w:val="0"/>
          <w:divBdr>
            <w:top w:val="none" w:sz="0" w:space="0" w:color="auto"/>
            <w:left w:val="none" w:sz="0" w:space="0" w:color="auto"/>
            <w:bottom w:val="none" w:sz="0" w:space="0" w:color="auto"/>
            <w:right w:val="none" w:sz="0" w:space="0" w:color="auto"/>
          </w:divBdr>
        </w:div>
        <w:div w:id="1803107946">
          <w:marLeft w:val="835"/>
          <w:marRight w:val="0"/>
          <w:marTop w:val="96"/>
          <w:marBottom w:val="0"/>
          <w:divBdr>
            <w:top w:val="none" w:sz="0" w:space="0" w:color="auto"/>
            <w:left w:val="none" w:sz="0" w:space="0" w:color="auto"/>
            <w:bottom w:val="none" w:sz="0" w:space="0" w:color="auto"/>
            <w:right w:val="none" w:sz="0" w:space="0" w:color="auto"/>
          </w:divBdr>
        </w:div>
        <w:div w:id="759836877">
          <w:marLeft w:val="835"/>
          <w:marRight w:val="0"/>
          <w:marTop w:val="96"/>
          <w:marBottom w:val="0"/>
          <w:divBdr>
            <w:top w:val="none" w:sz="0" w:space="0" w:color="auto"/>
            <w:left w:val="none" w:sz="0" w:space="0" w:color="auto"/>
            <w:bottom w:val="none" w:sz="0" w:space="0" w:color="auto"/>
            <w:right w:val="none" w:sz="0" w:space="0" w:color="auto"/>
          </w:divBdr>
        </w:div>
      </w:divsChild>
    </w:div>
    <w:div w:id="1193500570">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 w:id="1982346127">
      <w:bodyDiv w:val="1"/>
      <w:marLeft w:val="0"/>
      <w:marRight w:val="0"/>
      <w:marTop w:val="0"/>
      <w:marBottom w:val="0"/>
      <w:divBdr>
        <w:top w:val="none" w:sz="0" w:space="0" w:color="auto"/>
        <w:left w:val="none" w:sz="0" w:space="0" w:color="auto"/>
        <w:bottom w:val="none" w:sz="0" w:space="0" w:color="auto"/>
        <w:right w:val="none" w:sz="0" w:space="0" w:color="auto"/>
      </w:divBdr>
    </w:div>
    <w:div w:id="2098403749">
      <w:bodyDiv w:val="1"/>
      <w:marLeft w:val="0"/>
      <w:marRight w:val="0"/>
      <w:marTop w:val="0"/>
      <w:marBottom w:val="0"/>
      <w:divBdr>
        <w:top w:val="none" w:sz="0" w:space="0" w:color="auto"/>
        <w:left w:val="none" w:sz="0" w:space="0" w:color="auto"/>
        <w:bottom w:val="none" w:sz="0" w:space="0" w:color="auto"/>
        <w:right w:val="none" w:sz="0" w:space="0" w:color="auto"/>
      </w:divBdr>
      <w:divsChild>
        <w:div w:id="267738076">
          <w:marLeft w:val="835"/>
          <w:marRight w:val="0"/>
          <w:marTop w:val="77"/>
          <w:marBottom w:val="0"/>
          <w:divBdr>
            <w:top w:val="none" w:sz="0" w:space="0" w:color="auto"/>
            <w:left w:val="none" w:sz="0" w:space="0" w:color="auto"/>
            <w:bottom w:val="none" w:sz="0" w:space="0" w:color="auto"/>
            <w:right w:val="none" w:sz="0" w:space="0" w:color="auto"/>
          </w:divBdr>
        </w:div>
        <w:div w:id="1104497666">
          <w:marLeft w:val="835"/>
          <w:marRight w:val="0"/>
          <w:marTop w:val="77"/>
          <w:marBottom w:val="0"/>
          <w:divBdr>
            <w:top w:val="none" w:sz="0" w:space="0" w:color="auto"/>
            <w:left w:val="none" w:sz="0" w:space="0" w:color="auto"/>
            <w:bottom w:val="none" w:sz="0" w:space="0" w:color="auto"/>
            <w:right w:val="none" w:sz="0" w:space="0" w:color="auto"/>
          </w:divBdr>
        </w:div>
        <w:div w:id="404689368">
          <w:marLeft w:val="835"/>
          <w:marRight w:val="0"/>
          <w:marTop w:val="77"/>
          <w:marBottom w:val="0"/>
          <w:divBdr>
            <w:top w:val="none" w:sz="0" w:space="0" w:color="auto"/>
            <w:left w:val="none" w:sz="0" w:space="0" w:color="auto"/>
            <w:bottom w:val="none" w:sz="0" w:space="0" w:color="auto"/>
            <w:right w:val="none" w:sz="0" w:space="0" w:color="auto"/>
          </w:divBdr>
        </w:div>
        <w:div w:id="211622701">
          <w:marLeft w:val="835"/>
          <w:marRight w:val="0"/>
          <w:marTop w:val="77"/>
          <w:marBottom w:val="0"/>
          <w:divBdr>
            <w:top w:val="none" w:sz="0" w:space="0" w:color="auto"/>
            <w:left w:val="none" w:sz="0" w:space="0" w:color="auto"/>
            <w:bottom w:val="none" w:sz="0" w:space="0" w:color="auto"/>
            <w:right w:val="none" w:sz="0" w:space="0" w:color="auto"/>
          </w:divBdr>
        </w:div>
        <w:div w:id="467091985">
          <w:marLeft w:val="835"/>
          <w:marRight w:val="0"/>
          <w:marTop w:val="77"/>
          <w:marBottom w:val="0"/>
          <w:divBdr>
            <w:top w:val="none" w:sz="0" w:space="0" w:color="auto"/>
            <w:left w:val="none" w:sz="0" w:space="0" w:color="auto"/>
            <w:bottom w:val="none" w:sz="0" w:space="0" w:color="auto"/>
            <w:right w:val="none" w:sz="0" w:space="0" w:color="auto"/>
          </w:divBdr>
        </w:div>
        <w:div w:id="1123377577">
          <w:marLeft w:val="835"/>
          <w:marRight w:val="0"/>
          <w:marTop w:val="77"/>
          <w:marBottom w:val="0"/>
          <w:divBdr>
            <w:top w:val="none" w:sz="0" w:space="0" w:color="auto"/>
            <w:left w:val="none" w:sz="0" w:space="0" w:color="auto"/>
            <w:bottom w:val="none" w:sz="0" w:space="0" w:color="auto"/>
            <w:right w:val="none" w:sz="0" w:space="0" w:color="auto"/>
          </w:divBdr>
        </w:div>
        <w:div w:id="946160348">
          <w:marLeft w:val="835"/>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www.3gpp.org/ftp/Meetings_3GPP_SYNC/RAN1/Inbox/Chairman%20Notes/Chairman's%20Notes%20RAN1_86bis_final.doc"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46971d8-f4ed-4cac-a977-cede52d8d47b">
      <Terms xmlns="http://schemas.microsoft.com/office/infopath/2007/PartnerControls"/>
    </EriCOLLProjectsTaxHTField0>
    <AbstractOrSummary. xmlns="d46971d8-f4ed-4cac-a977-cede52d8d47b" xsi:nil="true"/>
    <Prepared. xmlns="d46971d8-f4ed-4cac-a977-cede52d8d47b" xsi:nil="true"/>
    <_dlc_DocId xmlns="08b2df90-05d3-4030-90d4-c9feeb4a1cd9">SAQRZK7RPU5V-1-15782</_dlc_DocId>
    <EriCOLLDate. xmlns="d46971d8-f4ed-4cac-a977-cede52d8d47b" xsi:nil="true"/>
    <TaxCatchAll xmlns="08b2df90-05d3-4030-90d4-c9feeb4a1cd9">
      <Value>32</Value>
      <Value>31</Value>
      <Value>30</Value>
      <Value>2</Value>
      <Value>1</Value>
    </TaxCatchAll>
    <EriCOLLProcessTaxHTField0 xmlns="d46971d8-f4ed-4cac-a977-cede52d8d47b">
      <Terms xmlns="http://schemas.microsoft.com/office/infopath/2007/PartnerControls"/>
    </EriCOLLProcessTaxHTField0>
    <EriCOLLProductsTaxHTField0 xmlns="d46971d8-f4ed-4cac-a977-cede52d8d47b">
      <Terms xmlns="http://schemas.microsoft.com/office/infopath/2007/PartnerControls"/>
    </EriCOLLProductsTaxHTField0>
    <_dlc_DocIdUrl xmlns="08b2df90-05d3-4030-90d4-c9feeb4a1cd9">
      <Url>https://ericoll.internal.ericsson.com/sites/NSA/_layouts/DocIdRedir.aspx?ID=SAQRZK7RPU5V-1-15782</Url>
      <Description>SAQRZK7RPU5V-1-15782</Description>
    </_dlc_DocIdUr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ompetenceTaxHTField0 xmlns="d46971d8-f4ed-4cac-a977-cede52d8d47b">
      <Terms xmlns="http://schemas.microsoft.com/office/infopath/2007/PartnerControls"/>
    </EriCOLLCompetence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46971d8-f4ed-4cac-a977-cede52d8d47b">
      <Terms xmlns="http://schemas.microsoft.com/office/infopath/2007/PartnerControls"/>
    </EriCOLLCountryTaxHTField0>
    <EriCOLLCustomerTaxHTField0 xmlns="08b2df90-05d3-4030-90d4-c9feeb4a1cd9">
      <Terms xmlns="http://schemas.microsoft.com/office/infopath/2007/PartnerControls"/>
    </EriCOLLCustomerTaxHTField0>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E9A10-9497-4213-A548-923750565958}">
  <ds:schemaRefs>
    <ds:schemaRef ds:uri="Microsoft.SharePoint.Taxonomy.ContentTypeSync"/>
  </ds:schemaRefs>
</ds:datastoreItem>
</file>

<file path=customXml/itemProps2.xml><?xml version="1.0" encoding="utf-8"?>
<ds:datastoreItem xmlns:ds="http://schemas.openxmlformats.org/officeDocument/2006/customXml" ds:itemID="{07E6FE25-1CAC-4A2A-BD66-2098655521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DA719B-811A-4326-BD9B-E2D5729B41EB}">
  <ds:schemaRefs>
    <ds:schemaRef ds:uri="http://schemas.microsoft.com/sharepoint/v3/contenttype/forms"/>
  </ds:schemaRefs>
</ds:datastoreItem>
</file>

<file path=customXml/itemProps4.xml><?xml version="1.0" encoding="utf-8"?>
<ds:datastoreItem xmlns:ds="http://schemas.openxmlformats.org/officeDocument/2006/customXml" ds:itemID="{ECA3FA7D-D7E6-4EF7-A679-3C990A1AB062}">
  <ds:schemaRefs>
    <ds:schemaRef ds:uri="http://schemas.microsoft.com/sharepoint/events"/>
  </ds:schemaRefs>
</ds:datastoreItem>
</file>

<file path=customXml/itemProps5.xml><?xml version="1.0" encoding="utf-8"?>
<ds:datastoreItem xmlns:ds="http://schemas.openxmlformats.org/officeDocument/2006/customXml" ds:itemID="{4944958F-262C-4D3E-B8A3-123DCD1D6EA5}">
  <ds:schemaRefs>
    <ds:schemaRef ds:uri="http://schemas.microsoft.com/office/2006/metadata/properties"/>
    <ds:schemaRef ds:uri="http://schemas.microsoft.com/office/infopath/2007/PartnerControls"/>
    <ds:schemaRef ds:uri="d46971d8-f4ed-4cac-a977-cede52d8d47b"/>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20704A69-88F0-4F61-933D-28BEFFF2B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8</Pages>
  <Words>2043</Words>
  <Characters>16550</Characters>
  <Application>Microsoft Office Word</Application>
  <DocSecurity>0</DocSecurity>
  <Lines>137</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3</cp:revision>
  <cp:lastPrinted>2008-01-31T06:09:00Z</cp:lastPrinted>
  <dcterms:created xsi:type="dcterms:W3CDTF">2017-01-07T01:07:00Z</dcterms:created>
  <dcterms:modified xsi:type="dcterms:W3CDTF">2017-01-07T01:08:00Z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2016-10-19T22:00:00Z</vt:filetime>
  </property>
  <property fmtid="{D5CDD505-2E9C-101B-9397-08002B2CF9AE}" pid="3" name="EriCOLLProjects">
    <vt:lpwstr/>
  </property>
  <property fmtid="{D5CDD505-2E9C-101B-9397-08002B2CF9AE}" pid="4" name="EriCOLLCategory">
    <vt:lpwstr>1;#Research|7f1f7aab-c784-40ec-8666-825d2ac7abef</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ContentTypeId">
    <vt:lpwstr>0x010100BB337192E63E44A7A744CE7393F41F4E0029755995905BD74495DD3B5564DEF260</vt:lpwstr>
  </property>
  <property fmtid="{D5CDD505-2E9C-101B-9397-08002B2CF9AE}" pid="10" name="EriCOLLOrganizationUnit">
    <vt:lpwstr>2;#GFTE ER WAN APMBB Deployments ＆ Spectrum|644d70e3-351b-4c06-8b80-4aa32d170e18</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9dacf233-4888-4835-8a44-2cac1dc2cc0f</vt:lpwstr>
  </property>
</Properties>
</file>